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288" w:beforeLines="50"/>
        <w:rPr>
          <w:rFonts w:hint="eastAsia" w:ascii="仿宋_GB2312"/>
          <w:sz w:val="28"/>
          <w:szCs w:val="28"/>
          <w:lang w:val="en-US" w:eastAsia="zh-CN"/>
        </w:rPr>
      </w:pPr>
      <w:r>
        <w:rPr>
          <w:rFonts w:hint="eastAsia" w:ascii="仿宋_GB2312"/>
          <w:sz w:val="28"/>
          <w:szCs w:val="28"/>
          <w:lang w:val="en-US" w:eastAsia="zh-CN"/>
        </w:rPr>
        <w:t>附件：</w:t>
      </w:r>
    </w:p>
    <w:p>
      <w:pPr>
        <w:snapToGrid w:val="0"/>
        <w:spacing w:before="288" w:beforeLines="50"/>
        <w:jc w:val="center"/>
        <w:rPr>
          <w:rFonts w:hint="eastAsia" w:ascii="仿宋_GB2312"/>
          <w:sz w:val="28"/>
          <w:szCs w:val="28"/>
          <w:vertAlign w:val="baseline"/>
        </w:rPr>
      </w:pPr>
      <w:r>
        <w:rPr>
          <w:rFonts w:hint="eastAsia" w:ascii="方正小标宋简体" w:hAnsi="方正小标宋简体" w:eastAsia="方正小标宋简体" w:cs="方正小标宋简体"/>
          <w:sz w:val="44"/>
          <w:szCs w:val="44"/>
          <w:lang w:val="en-US" w:eastAsia="zh-CN"/>
        </w:rPr>
        <w:t>高州市行政许可目录清单（2022年版）</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777"/>
        <w:gridCol w:w="2649"/>
        <w:gridCol w:w="1655"/>
        <w:gridCol w:w="4967"/>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序号</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市级主管部门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事项名称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市实施部门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实施依据</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固定资产投资项目核准（含国发〔2016〕72号文件规定的外商投资项目）</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《企业投资项目核准和备案管理条例》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《国务院关于发布政府核准的投资项目目录（2016年本）的通知》（国发〔2016〕72号）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《企业投资项目核准和备案管理办法》（国家发展改革委令第2号）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《外商投资核准和备案管理办法》（国家发展改革委第12号令）</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《中国（广东）自由贸易试验区各片区管委会实施的第一批省级管理事项目录》（省政府令第214号）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《广东省人民政府关于将一批省级行政职权调整由汕头华侨经济文化合作试验区实施的决定》（省政府令第280号）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《广东省人民政府关于发布&lt;广东省政府核准的投资项目目录(2017年本)&gt;的通知》（粤府〔2017〕113号）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《广东省发展和改革委员会 广东省工业和信息化厅印发&lt;关于企业投资项目核准和备案管理的实施办法&gt;的通知》（粤发改规〔2022〕1号）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需要履行项目核准手续的依法必须招标的勘察、设计、监理等与工程有关的服务招标范围、招标方式和招标组织形式的提前单独核准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《中华人民共和国招标投标法》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《中华人民共和国招标投标法实施条例》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《广东省实施〈中华人民共和国招标投标法〉办法》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在电力设施周围或者电力设施保护区内进行可能危及电力设施安全作业审批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高州市发展和改革局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《中华人民共和国电力法》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《电力设施保护条例》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适龄儿童、少年因身体状况需要延缓入学或者休学审批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高州市教育局；乡镇政府</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《中华人民共和国义务教育法》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从事文艺、体育等专业训练的社会组织自行实施义务教育审批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《中华人民共和国义务教育法》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民办、中外合作开办中等及以下学校及其他教育机构筹设审批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《中华人民共和国民办教育促进法》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《中华人民共和国中外合作办学条例》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《国务院关于当前发展学前教育的若干意见》（国发〔2010〕41号）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中等及以下学校和其他教育机构设置审批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《中华人民共和国教育法》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《中华人民共和国民办教育促进法》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《中华人民共和国民办教育促进法实施条例》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《中华人民共和国中外合作办学条例》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《国务院关于当前发展学前教育的若干意见》（国发〔2010〕41号）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《中共中央办公厅 国务院办公厅印发〈关于进一步减轻义务教育阶段学生作业负担和校外培训负担的意见〉的通知》（中办发〔2021〕40号）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《国务院办公厅关于规范校外培训机构发展的意见》（国办发〔2018〕80号）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教师资格认定</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《中华人民共和国教师法》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《教师资格条例》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《国家职业资格目录（2021年版）》</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“高级中学教师、中等职业学校教师、中等职业学校实习指导教师资格认定”由茂名市教育局实施；“初级中学教师、小学教师、幼儿园教师资格认定”由高州市教育局实施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校车使用许可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高州市教育局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《校车安全管理条例》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可能影响石油天然气管道保护的施工作业审批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《中华人民共和国石油天然气管道保护法》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犬类准养证核发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《中华人民共和国动物防疫法》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《中华人民共和国传染病防治法实施办法》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烟花爆竹道路运输许可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《烟花爆竹安全管理条例》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《关于优化烟花爆竹道路运输许可审批进一步深化烟花爆竹“放管服”改革工作的通知》(公治安明发〔2019〕218号)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民用爆炸物品运输许可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《民用爆炸物品安全管理条例》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公章刻制业特种行业许可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《印铸刻字业暂行管理规则》</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《公安部关于深化娱乐服务场所和特种行业治安管理改革进一步依法加强事中事后监管的工作意见》(公治〔2017〕529号〕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旅馆业特种行业许可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《旅馆业治安管理办法》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《公安部关于深化娱乐服务场所和特种行业治安管理改革进一步依法加强事中事后监管的工作意见》(公治〔2017〕529号)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互联网上网服务营业场所信息网络安全审核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《互联网上网服务营业场所管理条例》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民用爆炸物品购买许可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《民用爆炸物品安全管理条例》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剧毒化学品购买许可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新建不能满足管道保护要求的石油天然气管道防护方案审批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《中华人民共和国石油天然气管道保护法》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民用枪支及枪支主要零部件、弹药配置许可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《中华人民共和国枪支管理法》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举行集会游行示威许可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《中华人民共和国集会游行示威法》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《中华人民共和国集会游行示威法实施条例》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放射性物品道路运输许可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《中华人民共和国核安全法》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《放射性物品运输安全管理条例》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运输危险化学品的车辆进入危险化学品运输车辆限制通行区域审批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机动车登记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涉路施工交通安全审查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《城市道路管理条例》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普通护照签发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《中华人民共和国护照法》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出入境通行证签发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《中华人民共和国护照法》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《中国公民因私事往来香港地区或者澳门地区的暂行管理办法》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内地居民前往港澳通行证、往来港澳通行证及签注签发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《中国公民因私事往来香港地区或者澳门地区的暂行管理办法》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港澳居民来往内地通行证签发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《中国公民因私事往来香港地区或者澳门地区的暂行管理办法》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港澳居民定居证明签发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《中国公民因私事往来香港地区或者澳门地区的暂行管理办法》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大陆居民往来台湾通行证及签注签发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《中国公民往来台湾地区管理办法》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台湾居民来往大陆通行证签发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《中国公民往来台湾地区管理办法》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台湾居民定居证明签发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《中国公民往来台湾地区管理办法》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易制毒化学品购买许可（除第一类中的药品类易制毒化学品外）</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《中华人民共和国禁毒法》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《易制毒化学品管理条例》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大型群众性活动安全许可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《中华人民共和国消防法》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《大型群众性活动安全管理条例》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举办焰火晚会及其他大型焰火燃放活动许可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《烟花爆竹安全管理条例》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《公安部办公厅关于贯彻执行〈大型焰火燃放作业人员资格条件及管理〉和〈大型焰火燃放作业单位资质条件及管理〉有关事项的通知》(公治〔2010〕592号)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剧毒化学品道路运输通行许可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易制毒化学品运输许可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《中华人民共和国禁毒法》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《易制毒化学品管理条例》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机动车临时通行牌证核发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机动车检验合格标志核发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机动车驾驶证核发、审验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校车驾驶资格许可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《校车安全管理条例》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非机动车登记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户口迁移审批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《中华人民共和国户口登记条例》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安全技术防范系统设计方案核准及其竣工验收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《广东省安全技术防范管理条例》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《广东省安全技术防范管理实施办法》（省政府令第238号）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边境管理区通行证核发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高州市公安局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宗教活动场所法人成立、变更、注销登记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慈善组织公开募捐资格审批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《中华人民共和国慈善法》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地名图、地名图册、地名图集审核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高州市民政局、高州市住房和城乡建设局、高州市自然资源局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《广东省地名管理条例》（2007年）</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社会团体成立、变更、注销登记及修改章程核准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《社会团体登记管理条例》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民办非企业单位成立、变更、注销登记及修改章程核准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《民办非企业单位登记管理暂行条例》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殡葬设施建设审批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高州市人民政府（由民政局承办）、高州市民政局（法定实施）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《殡葬管理条例》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高州市民政局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地名命名、更名审批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高州市人民政府（由民政局承办）、高州市民政局、高州市住房和城乡建设局、高州市自然资源局（法定实施）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《地名管理条例》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高州市财政局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中介机构从事代理记账业务审批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高州市财政局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《中华人民共和国会计法》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《代理记账管理办法》（财政部令第98号）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职业培训学校筹设审批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《中华人民共和国民办教育促进法》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《中华人民共和国中外合作办学条例》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《中华人民共和国民办教育促进法实施条例》（国务院令第399号）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《关于做好省属民办职业培训学校设立审批、省属民办职业培训机构材料备案、市县属职业技能鉴定机构设立审批等三项行政职能下放承接工作的通知》（粤人社函〔2015〕1269号）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职业培训学校办学许可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《中华人民共和国民办教育促进法》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《中华人民共和国中外合作办学条例》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《中华人民共和国民办教育促进法实施条例》（国务院令第399号）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《关于做好省属民办职业培训学校设立审批、省属民办职业培训机构材料备案、市县属职业技能鉴定机构设立审批等三项行政职能下放承接工作的通知》（粤人社函〔2015〕1269号）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人力资源服务许可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《中华人民共和国就业促进法》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《人力资源市场暂行条例》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《人力资源社会保障部关于修改部分规章的决定》（人社部令第43号）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《广东省人力资源市场条例》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《广东省人民政府办公厅关于调整省直有关部门职能的通知》（粤府办〔2014〕71号）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劳务派遣经营许可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《中华人民共和国劳动合同法》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《劳务派遣行政许可实施办法》（人力资源社会保障部令第19号）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《广东省人民政府办公厅关于调整省直有关部门职能的通知》（粤府办〔2014〕71号）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企业实行不定时工作制和综合计算工时工作制审批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高州市人力资源和社会保障局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《中华人民共和国劳动法》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《关于企业实行不定时工作制和综合计算工时工作制的审批办法》（劳部发〔1994〕503号）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《国务院关于职工工作时间的规定》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《广东省劳动和社会保障厅关于企业实行不定时工作制和综合计算工时工作制审批管理办法》（粤劳社发〔2009〕8号）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《广东省人民政府办公厅关于调整省直有关部门职能的通知》（粤府办〔2014〕71号）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乡（镇）村企业使用集体建设用地审批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《中华人民共和国土地管理法》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《广东省土地管理条例》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乡（镇）村公共设施、公益事业使用集体建设用地审批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《中华人民共和国土地管理法》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《广东省土地管理条例》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开发未确定使用权的国有荒山、荒地、荒滩从事生产审查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《中华人民共和国土地管理法》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《中华人民共和国土地管理法实施条例》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《广东省土地管理条例》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法人或者其他组织需要利用属于国家秘密的基础测绘成果审批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《中华人民共和国测绘成果管理条例》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《基础测绘成果提供使用管理暂行办法》(国测法字〔2006〕13号)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建设项目用地预审与选址意见书核发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《中华人民共和国城乡规划法》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《中华人民共和国土地管理法》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《中华人民共和国土地管理法实施条例》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《建设项目用地预审管理办法》(国土资源部令第68号)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乡村建设规划许可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《中华人民共和国城乡规划法》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开采矿产资源审批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《中华人民共和国矿产资源法》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《中华人民共和国矿产资源法实施细则》</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《矿产资源开采登记管理办法》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国有建设用地使用权出让后土地使用权分割转让批准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《中华人民共和国城镇国有土地使用权出让和转让暂行条例》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临时用地审批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《中华人民共和国土地管理法》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《自然资源部关于规范临时用地管理的通知》（自然资规〔2021〕2号）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《广东省国土资源厅关于加强临时用地管理的通知》（粤国土资利用发〔2016〕35号）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建设用地、临时建设用地规划许可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《中华人民共和国城乡规划法》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建设工程、临时建设工程规划许可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《中华人民共和国城乡规划法》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高州市自然资源局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在村庄、集镇规划区内公共场所修建临时建筑等设施审批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乡镇政府</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《村庄和集镇规划建设管理条例》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防治污染设施拆除或闲置审批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《中华人民共和国环境保护法》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《中华人民共和国海洋环境保护法》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《防治海洋工程建设项目污染损害海洋环境管理条例》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放射性核素排放许可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《中华人民共和国放射性污染防治法》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纳入环评或辐射安全许可一并审批。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一般建设项目环境影响评价审批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《中华人民共和国环境保护法》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《中华人民共和国环境影响评价法》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《中华人民共和国大气污染防治法》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《中华人民共和国土壤污染防治法》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《中华人民共和国固体废物污染环境防治法》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《中华人民共和国噪声污染防治法》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《建设项目环境保护管理条例》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w:t>
            </w:r>
            <w:r>
              <w:rPr>
                <w:rFonts w:hint="eastAsia" w:cs="Times New Roman"/>
                <w:sz w:val="21"/>
                <w:szCs w:val="21"/>
                <w:lang w:val="en-US" w:eastAsia="zh-CN"/>
              </w:rPr>
              <w:t>第</w:t>
            </w:r>
            <w:r>
              <w:rPr>
                <w:rFonts w:hint="eastAsia" w:ascii="Times New Roman" w:hAnsi="Times New Roman" w:cs="Times New Roman"/>
                <w:sz w:val="21"/>
                <w:szCs w:val="21"/>
                <w:lang w:val="en-US" w:eastAsia="zh-CN"/>
              </w:rPr>
              <w:t>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《广东省人民政府关于印发广东省建设项目环境影响评价文件分级审批办法的通知》（粤府〔2019〕6号）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《关于发布广东省生态环境厅审批环境影响报告书（表）的建设项目名录（2021年本）的通知》（粤环办〔2021〕27号）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危险废物经营许可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《中华人民共和国固体废物污染环境防治法》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《危险废物经营许可证管理办法》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w:t>
            </w:r>
            <w:r>
              <w:rPr>
                <w:rFonts w:hint="eastAsia" w:cs="Times New Roman"/>
                <w:sz w:val="21"/>
                <w:szCs w:val="21"/>
                <w:lang w:val="en-US" w:eastAsia="zh-CN"/>
              </w:rPr>
              <w:t>政府令第281号</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《广东省生态环境厅关于委托佛山、肇庆、清远市开展铝灰渣利用处置项目危险废物经营许可证审批工作的通知》（粤环函）〔2021〕680号）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江河、湖泊新建、改建或者扩大排污口审批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《中华人民共和国长江保护法》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《中央编办关于生态环境部流域生态环境监管机构设置有关事项的通知》（中编办发〔2019〕26号）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w:t>
            </w:r>
            <w:r>
              <w:rPr>
                <w:rFonts w:hint="eastAsia" w:cs="Times New Roman"/>
                <w:sz w:val="21"/>
                <w:szCs w:val="21"/>
                <w:lang w:val="en-US" w:eastAsia="zh-CN"/>
              </w:rPr>
              <w:t>政府令第270号</w:t>
            </w:r>
            <w:r>
              <w:rPr>
                <w:rFonts w:hint="eastAsia" w:ascii="Times New Roman" w:hAnsi="Times New Roman" w:cs="Times New Roman"/>
                <w:sz w:val="21"/>
                <w:szCs w:val="21"/>
                <w:lang w:val="en-US" w:eastAsia="zh-CN"/>
              </w:rPr>
              <w:t>）</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停止污染物集中处置设施运转核准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《广东省环境保护条例》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排污许可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《中华人民共和国环境保护法》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《中华人民共和国大气污染防治法》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《中华人民共和国固体废物污染环境防治法》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《中华人民共和国土壤污染防治法》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《排污许可管理条例》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《排污许可管理办法（试行）》</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城市噪声敏感建筑集中区域内连续施工作业审批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《中华人民共和国噪声污染防治法》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《广东省实施&lt;中华人民共和国环境噪声污染防治法&gt;办法》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建筑施工使用蒸汽桩机、锤击桩机行政许可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茂名市生态环境局高州分局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《广东省实施&lt;中华人民共和国环境噪声污染防治法&gt;办法》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建筑工程施工许可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《中华人民共和国建筑法》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《建筑工程施工许可管理办法》（住房城乡建设部令第18号公布，住房城乡建设部令第52号修正）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《广东省人民政府2012年行政审批制度改革事项目录（第一批）》（省政府令第169号）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《广东省人民政府办公厅关于印发广东省推进基础设施供给侧结构性改革实施方案配套文件的通知》（粤府办〔2017〕58号）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商品房预售许可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《中华人民共和国城市房地产管理法》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《城市房地产开发经营管理条例》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《城市商品房预售管理办法》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《广东省商品房预售管理条例》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建设工程消防设计审查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《中华人民共和国消防法》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《建设工程消防设计审查验收管理暂行规定》（住房城乡建设部令第51号）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建设工程消防验收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《中华人民共和国消防法》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《建设工程消防设计审查验收管理暂行规定》（住房和城乡建设部令第51号）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建筑起重机械使用登记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《中华人民共和国特种设备安全法》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《建设工程安全生产管理条例》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建设工程项目使用袋装水泥和现场搅拌混凝土行政许可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《广东省建设工程项目使用袋装水泥和现场搅拌混凝土行政许可规定》（广东省第十届人民代表大会常务委员会公告（第46号））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应建防空地下室的民用建筑项目报建审批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《中共中央 国务院 中央军委关于加强人民防空工作的决定》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拆除人民防空工程审批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《中华人民共和国人民防空法》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w:t>
            </w:r>
            <w:r>
              <w:rPr>
                <w:rFonts w:hint="eastAsia" w:cs="Times New Roman"/>
                <w:sz w:val="21"/>
                <w:szCs w:val="21"/>
                <w:lang w:val="en-US" w:eastAsia="zh-CN"/>
              </w:rPr>
              <w:t>省</w:t>
            </w:r>
            <w:r>
              <w:rPr>
                <w:rFonts w:hint="eastAsia" w:ascii="Times New Roman" w:hAnsi="Times New Roman" w:cs="Times New Roman"/>
                <w:sz w:val="21"/>
                <w:szCs w:val="21"/>
                <w:lang w:val="en-US" w:eastAsia="zh-CN"/>
              </w:rPr>
              <w:t>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燃气经营许可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《城镇燃气管理条例》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燃气经营者改动市政燃气设施审批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《城镇燃气管理条例》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《国务院关于第六批取消和调整行政审批项目的决定》（国发〔2012〕52号）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城镇污水排入排水管网许可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《城镇排水与污水处理条例》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拆除、改动城镇排水与污水处理设施审核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《城镇排水与污水处理条例》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历史建筑实施原址保护审批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高州市住房和城乡建设局会同高州市文化广电体育旅游局审批</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《历史文化名城名镇名村保护条例》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历史文化街区、名镇、名村核心保护范围内拆除历史建筑以外的建筑物、构筑物或者其他设施审批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高州市住房和城乡建设局会同高州市文化广电体育旅游局审批</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《历史文化名城名镇名村保护条例》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历史建筑外部修缮装饰、添加设施以及改变历史建筑的结构或者使用性质审批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高州市住房和城乡建设局会同高州市文化广电体育旅游局审批</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《历史文化名城名镇名村保护条例》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《广东省城乡规划条例》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特殊车辆在城市道路上行驶审批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《城市道路管理条例》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关闭、闲置、拆除生活垃圾集中转运、处理设施、场所的核准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《广东省城乡生活垃圾管理条例》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关闭、闲置、拆除城市环境卫生设施许可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《中华人民共和国固体废物污染环境防治法》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市政设施建设类审批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《城市道路管理条例》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《国务院关于印发清理规范投资项目报建审批事项实施方案的通知》（国发〔2016〕29号）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《国务院对确需保留的行政审批项目设定行政许可的决定》（2004年国务院令412号）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《城市桥梁检测和养护维修管理办法》（2003年建设部令第118号）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设置大型户外广告及在城市建筑物、设施上悬挂、张贴宣传品审批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《城市市容和环境卫生管理条例》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临时性建筑物搭建、堆放物料、占道施工审批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《城市市容和环境卫生管理条例》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改变绿化规划、绿化用地的使用性质审批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工程建设涉及城市绿地、树木审批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《城市绿化条例》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拆除环境卫生设施许可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《城市市容和环境卫生管理条例》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从事城市生活垃圾经营性清扫、收集、运输、处理服务审批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城市建筑垃圾处置核准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高州市城市管理和综合执法局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设置或撤销内河渡口审批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《中华人民共和国内河交通安全管理条例》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道路旅客运输站经营许可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《中华人民共和国道路运输条例》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道路货物运输经营许可（除使用4500千克及以下普通货运车辆从事普通货运经营外）</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《中华人民共和国道路运输条例》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《道路货物运输及站场管理规定》（交通部令2005年第6号公布，交通运输部令2019年第17号修正）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占用国防交通控制范围土地审批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《中华人民共和国国防交通法》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《国防交通条例》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水运建设项目设计文件审批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《中华人民共和国航道法》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《中华人民共和国航道管理条例》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《建设工程质量管理条例》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《建设工程勘察设计管理条例》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《港口工程建设管理规定》（交通运输部令2018年第2号公布，交通运输部令2019年第32号修正）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《航道工程建设管理规定》（交通运输部令2019年第44号）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港口经营许可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《港口经营管理规定》（交通运输部令2009年第13号发布，交通运输部令2020年第21号修正）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《广东省港口管理条例》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危险货物港口建设项目安全设施设计审查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《港口危险货物安全管理规定》（交通运输部令2017年第2号公布，交通运输部令2019年第34号修正）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港口采掘、爆破施工作业许可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危险货物港口建设项目安全条件审查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《危险化学品安全管理条例》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《港口危险货物安全管理规定》(交通运输部令2017年第2号公布，交通运输部令2019年第34号修正)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《广东省人民政府关于取消和调整一批行政审批项目等事项的决定》（粤府〔2015〕79号）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公路建设项目设计文件审批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《建设工程质量管理条例》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《建设工程勘察设计管理条例》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《农村公路建设管理办法》（交通运输部令2018年第4号）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《广东省人民政府关于将一批省级行政职权事项调整由广州、深圳市实施的决定》（省政府令第281号）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公路建设项目施工许可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《公路建设市场管理办法》（交通部令2004年第14号公布，交通运输部令2015年第11号修正）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《国务院关于取消和调整一批行政审批项目等事项的决定》（国发〔2014〕50号）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《广东省公路条例》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《广东省人民政府关于将一批省级行政职权事项调整由广州、深圳市实施的决定》（省政府令第281号）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公路建设项目竣工验收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《收费公路管理条例》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《公路工程竣（交）工验收办法》（交通部令2004年第3号）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《农村公路建设管理办法》（交通运输部令2018年第4号）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《广东省人民政府关于将一批省级行政职权事项调整由广州、深圳市实施的决定》（省政府令第281号）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水运工程建设项目竣工验收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《中华人民共和国航道法》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《中华人民共和国航道管理条例》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《港口工程建设管理规定》（交通运输部令2018年第2号公布，交通运输部令2019年第32号修正）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《航道工程建设管理规定》（交通运输部令2019年第44号）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《广东省人民政府关于将一批省级行政职权事项调整由广州、深圳市实施的决定》（省政府令第281号）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涉路施工许可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《公路安全保护条例》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《路政管理规定》（交通部令2003年第2号公布，交通运输部令2016年第81号修正）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《广东省公路条例》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《广东省人民政府关于将一批省级行政职权事项调整由广州、深圳市实施的决定》（省政府令第241号）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涉路施工许可（普通国省道）下放各县（区）交通运输部门。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公路超限运输许可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《公路安全保护条例》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更新采伐护路林审批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《公路安全保护条例》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《路政管理规定》（交通部令2003年第2号公布，交通运输部令2016年第81号修正）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更新采伐护路林审批（普通国省道）下放各县（区）交通运输部门。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道路旅客运输经营许可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《中华人民共和国道路运输条例》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出租汽车经营许可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《巡游出租汽车经营服务管理规定》（交通运输部令2014年第16号公布，交通运输部令2021年第16号修正）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《广东省出租汽车经营管理办法》（省政府令第247号）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出租汽车车辆运营证核发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《巡游出租汽车经营服务管理规定》（交通运输部令2014年第16号公布，交通运输部令2021年第16号修正）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网络预约出租汽车经营服务管理暂行办法》（交通运输部、工业和信息化部、公安部、商务部、工商总局、质检总局、国家网信办令2016年第60号公布，交通运输部、工业和信息化部、公安部、商务部、市场监管总局、国家网信办令2019年第46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《广东省出租汽车经营管理办法》（省政府令第247号）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港口内进行危险货物的装卸、过驳作业许可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高州市交通运输局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《中华人民共和国港口法》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《港口危险货物安全管理规定》(交通运输部令2017年第2号公布，交通运输部令2019年第34号修正)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河口滩涂开发利用方案审批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《广东省河口滩涂管理条例》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水利基建项目初步设计文件审批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取水许可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《取水许可和水资源费征收管理条例》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洪水影响评价类审批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《中华人民共和国防洪法》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《中华人民共和国河道管理条例》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《中华人民共和国水文条例》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生产建设项目水土保持方案审批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《中华人民共和国水土保持法》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农村集体经济组织修建水库审批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蓄滞洪区避洪设施建设审批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水利工程管理和保护范围内新建、扩建、改建的工程建设项目方案审批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《广东省水利工程管理条例》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利用堤顶、戗台兼做公路审批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《中华人民共和国河道管理条例》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坝顶兼做公路审批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《水库大坝安全管理条例》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大坝管理和保护范围内修建码头、渔塘许可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《水库大坝安全管理条例》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城市建设填堵水域、废除围堤审批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《中华人民共和国防洪法》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河道管理范围内特定活动审批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《中华人民共和国河道管理条例》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《广东省河道管理条例》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河道采砂许可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《中华人民共和国水法》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《中华人民共和国长江保护法》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《中华人民共和国河道管理条例》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《长江河道采砂管理条例》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《广东省河道采砂管理条例》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占用农业灌溉水源、灌排工程设施审批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《广东省人民政府关于取消和调整实施一批省级权责清单事项的决定》（粤府〔2020〕1号）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水利工程管理范围内的生产经营活动审批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《广东省水利工程管理条例》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拆除、改动、迁移城市公共供水设施审核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高州市水务局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《城市供水条例》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《广东省城市供水管理规定》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农村村民宅基地审批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乡镇政府</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《中华人民共和国土地管理法》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拖拉机和联合收割机驾驶证核发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《农业机械安全监督管理条例》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拖拉机和联合收割机登记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《中华人民共和国道路交通安全法》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《农业机械安全监督管理条例》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采集或者采伐省重点保护的天然农作物种质资源批准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《广东省种子条例》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生鲜乳收购站许可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《乳品质量安全监督管理条例》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生鲜乳准运证明核发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《乳品质量安全监督管理条例》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工商企业等社会资本通过流转取得土地经营权审批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高州市农业农村局；乡镇政府</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《中华人民共和国农村土地承包法》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《农村土地经营权流转管理办法》（农业农村部令2021年第1号）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水域滩涂养殖证核发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于2013年下放县级实施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使用低于国家或地方规定的种用标准的农作物种子审批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《中华人民共和国种子法》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围垦沿海滩涂审批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于2013年下放县级实施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农作物种子生产经营许可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《中华人民共和国种子法》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《农业转基因生物安全管理条例》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《转基因棉花种子生产经营许可规定》（农业部公告第2436号公布，农业农村部令2019年第2号修正）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食用菌菌种生产经营许可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《中华人民共和国种子法》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《食用菌菌种管理办法》（农业部令2006年第62号公布，农业部令2015年第1号修正）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种畜禽生产经营许可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《中华人民共和国畜牧法》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《农业转基因生物安全管理条例》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《养蜂管理办法（试行）》（农业部公告第1692号）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蚕种生产经营许可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高州市农业农村局（受理）</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《中华人民共和国畜牧法》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《蚕种管理办法》(农业部令2006年第68号公布，农业农村部令2022年第1号修订)</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水产苗种生产经营审批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《水产苗种管理办法》（农业部令2005年第46号）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《农业转基因生物安全管理条例》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《广东省第一批扩大县级政府管理权限事项目录》（省政府令第98号）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动物及动物产品检疫合格证核发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《中华人民共和国动物防疫法》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《动物检疫管理办法》（农业部令2010年第6号公布,农业农村部令2019年第2号修正）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渔业船网工具指标审批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《渔业捕捞许可管理规定》（农业农村部令2018年第1号公布，农业农村部令2022年第1号修订）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《广东省渔业捕捞许可管理办法》（省政府令第292号）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渔业捕捞许可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《中华人民共和国渔业法实施细则）</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《渔业捕捞许可管理规定》（农业农村部令2018年第1号公布，农业农村部令2022年第1号修订）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外国人在我国对国家重点保护水生野生动物进行野外考察或者在野外拍摄电影、录像等活动审批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《中华人民共和国水生野生动物保护实施条例》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《中华人民共和国水生野生动物利用特许办法》（农业部令1999年第15号公布，农业农村部令2019年第2号修订）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《中华人民共和国农业部公告》（第2546号）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农药经营许可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《农药管理条例》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兽药经营许可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高州市农业农村局（委托实施或法定实施）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《兽药管理条例》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动物防疫条件合格证核发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高州市农业农村局（委托实施或法定实施）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《中华人民共和国动物防疫法》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建设禁渔区线内侧的人工鱼礁审批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高州市农业农村局（收件、初审）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《中华人民共和国渔业法实施细则》</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《广东省人工鱼礁管理规定》（2004年广东省人民政府令第91号公布，2020年广东省人民政府令第275号修改）</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猎捕国家重点保护水生野生动物审批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高州市农业农村局（收件、初审）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《中华人民共和国水生野生动物保护实施条例》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《中华人民共和国水生野生动物利用特许办法》（农业部令1999年第15号公布，农业农村部令2019年第2号修订）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出售、购买、利用国家重点保护水生野生动物及其制品审批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高州市农业农村局（收件、初审）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《中华人民共和国水生野生动物保护实施条例》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《国家林业局受理10种（类）陆生野生动物相关行政许可事项》（国家林业局公告2017年第14号）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《中华人民共和国水生野生动物利用特许办法》（农业部令1999年第15号公布，农业农村部令2019年第2号修订）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《中华人民共和国农业部公告》（第2546号）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《广东省野生动物保护管理条例》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人工繁育国家重点保护水生野生动物审批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高州市农业农村局（收件、初审）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《中华人民共和国水生野生动物利用特许办法》（农业部令1999年第15号公布，农业农村部令2019年第2号修订）</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《国家林业局受理10种（类）陆生野生动物相关行政许可事项》（国家林业局公告2017年第14号）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《中华人民共和国水生野生动物保护实施条例》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《中华人民共和国农业部公告》（第2546号）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渔业船舶船员证书核发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《中华人民共和国渔港水域交通安全管理条例》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《中华人民共和国渔业船员管理办法》(农业部令2014年第4号公布,农业部令2017年第8号修正)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《国家职业资格目录(2021年版)》</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渔业船舶国籍登记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《中华人民共和国船舶登记条例》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《中华人民共和国渔港水域交通安全管理条例》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《中华人民共和国渔业船舶登记办法》(农业部令2012年第8号公布,农业部令2013年第5号修正)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农业植物检疫证书核发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《植物检疫条例》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《国务院关于同意广东省“十二五”时期深化行政审批制度改革先行先试的批复》（国函〔2012〕177号）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《广东省植物检疫实施办法》（省政府令第275号）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农业植物产地检疫合格证签发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《植物检疫条例》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《植物检疫条例实施细则（农业部分）》（农业部令1995年第5号公布，农业部令2007年第6号修正）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《广东省植物检疫实施办法》（省政府令第275号）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动物诊疗许可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《中华人民共和国动物防疫法》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《动物诊疗机构管理办法》（农业部令2008年第19号公布，农业部令2017年第8号修正）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出售、购买、利用省重点保护水生野生动物及其制品的审核、审批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《广东省野生动物保护管理条例》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茂名市农业农村局审批，县级农业农村部门初审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农业野生植物采集、出售、收购、野外考察审批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高州市农业农村局（受理）</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《中华人民共和国野生植物保护条例》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采集国家二级保护野生植物的，由县级农业农村部门受理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建设工程文物保护许可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《中华人民共和国文物保护法》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《广东省实施〈中华人民共和国文物保护法〉办法》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《广东省人民政府关于将一批省级行政职权事项继续委托广州、深圳市实施的决定》（粤府〔2019〕2号）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核定为文物保护单位的属于国家所有的纪念建筑物或者古建筑改变用途审批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《中华人民共和国文物保护法》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《广东省人民政府关于将一批省级行政职权事项调整由广州、深圳市实施的决定》（省政府令第281号）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文物保护单位原址保护措施审批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《中华人民共和国文物保护法》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不可移动文物修缮审批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《中华人民共和国文物保护法》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《文物保护工程管理办法》（2003年文化部令第26号）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非国有文物收藏单位和其他单位借用国有馆藏文物审批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《中华人民共和国文物保护法》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博物馆处理不够入藏标准、无保存价值的文物或标本审批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《广东省人民政府2012年行政审批制度改革事项目录（第一批）》（省政府令第169号）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互联网上网服务营业场所筹建审批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《互联网上网服务营业场所管理条例》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互联网上网服务经营活动审批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《互联网上网服务营业场所管理条例》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文艺表演团体设立审批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《营业性演出管理条例》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《中国（广东）自由贸易试验区各片区管委会实施的第一批省级管理事项目录》（省政府令第214号）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营业性演出审批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《营业性演出管理条例》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《营业性演出管理条例实施细则》（文化部令第47号公布，文化部令第57号修正）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《文化部关于在中国（广东）自由贸易试验区、中国（天津）自由贸易试验区、中国（福建）自由贸易试验区内调整实施有关文化市场管理政策的通知》（文市函〔2015〕490号）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《文化部关于做好取消和下放营业性演出审批项目工作的通知》（文市发〔2013〕9号）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娱乐场所经营活动审批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《娱乐场所管理条例》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《国务院关于在内地对香港、澳门服务提供者暂时调整有关行政审批和准入特别管理措施的决定》（国发〔2016〕32号）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《外商投资准入特别管理措施（负面清单）》（中华人民共和国国家发展和改革委员会、中华人民共和国商务部令第47号）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《文化部关于在中国（广东）自由贸易试验区、中国（天津）自由贸易试验区、中国（福建）自由贸易试验区内调整实施有关文化市场管理政策的通知》（文市函〔2015〕490号）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《文化和旅游部关于调整娱乐场所和互联网上网服务营业场所审批有关事项的通知》（文旅市场发〔2021〕57号）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《广东省人民政府关于将一批省级行政职权事项继续委托广州、深圳市实施的决定》（粤府〔2019〕2号）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拆除公共体育设施或改变功能、用途审核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《公共文化体育设施条例》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(2003年国务院令第382号）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《广东省体育设施建设和管理条例》（2010年修正本）（1998年广东省第九届人民代表大会常务委员会公告第18号）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举办健身气功活动及设立站点审批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《健身气功管理办法》（体育总局令2006年第9号）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临时占用公共体育设施审批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《中华人民共和国体育法》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《广东省体育设施建设和管理条例》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高危险性体育项目经营许可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高州市文化广电旅游体育局（省委托实施或法定实施）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《全民健身条例》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《广东省人民政府关于取消和下放一批行政审批项目的决定》（粤府〔2014〕8号）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广播电台、电视台变更台名、台标、节目设置范围或节目套数审批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《广播电视管理条例》                             </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《国务院关于取消和下放一批行政许可事项的决定》（国发〔2020〕13号）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广播电视专用频段频率使用许可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广播电台、电视台设立、终止审批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乡镇设立广播电视站和机关、部队、团体、企业事业单位设立有线广播电视站审批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高州市文化广电旅游体育局（初审，法定实施）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《广播电视站审批管理暂行规定》（广播电影电视总局令第32号）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《国务院关于同意广东省“十二五”时期深化行政审批制度改革先行先试的批复》（国函〔2012〕177号）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《有线电视管理暂行办法》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设置卫星电视广播地面接收设施审批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高州市文化广电旅游体育局（初审，法定实施）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《卫星电视广播地面接收设施管理规定》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《广东省第二批扩大县级政府管理权限事项目录》（省政府令第161号）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广播电视视频点播业务审批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《广播电视视频点播业务管理办法》（广播电影电视总局令第35号公布，广播电视总局令第9号修正）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卫星电视广播地面接收设施安装服务许可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高州市文化广电旅游体育局（初审，法定实施）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《卫星电视广播地面接收设施管理规定》</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《卫星电视广播地面接收设施安装服务暂行办法》（广播电影电视总局令第60号公布，广播电视总局令第10号修正）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《广电总局关于设立卫星地面接收设施安装服务机构审批事项的通知》（广发〔2010〕24号）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《广东省第一批扩大县级政府管理权限事项目录》（省政府令第98号）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有线广播电视传输覆盖网工程验收审核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高州市文化广电旅游体育局（下放实施）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《广播电视管理条例》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《广东省人民政府2012年行政审批制度改革事项目录（第一批）》</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乡村医生执业注册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《乡村医生从业管理条例》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乡村妇幼保健人员合格证书核发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《广东省母婴保健管理条例》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确有专长的中医医师资格认定</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高州市卫生健康局（受理，法定实施）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《中华人民共和国中医药法》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《中医医术确有专长人员医师资格考核注册管理暂行办法》（国家卫生计生委令第15号）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确有专长的中医医师执业注册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《中华人民共和国中医药法》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《中医医术确有专长人员医师资格考核注册管理暂行办法》（国家卫生计生委令第15号）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w:t>
            </w:r>
            <w:r>
              <w:rPr>
                <w:rFonts w:hint="eastAsia" w:cs="Times New Roman"/>
                <w:sz w:val="21"/>
                <w:szCs w:val="21"/>
                <w:lang w:val="en-US" w:eastAsia="zh-CN"/>
              </w:rPr>
              <w:t>政府令第248号</w:t>
            </w:r>
            <w:r>
              <w:rPr>
                <w:rFonts w:hint="eastAsia" w:ascii="Times New Roman" w:hAnsi="Times New Roman" w:cs="Times New Roman"/>
                <w:sz w:val="21"/>
                <w:szCs w:val="21"/>
                <w:lang w:val="en-US" w:eastAsia="zh-CN"/>
              </w:rPr>
              <w:t>）</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中医医疗机构设置审批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《中华人民共和国中医药法》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《医疗机构管理条例》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w:t>
            </w:r>
            <w:r>
              <w:rPr>
                <w:rFonts w:hint="eastAsia" w:cs="Times New Roman"/>
                <w:sz w:val="21"/>
                <w:szCs w:val="21"/>
                <w:lang w:val="en-US" w:eastAsia="zh-CN"/>
              </w:rPr>
              <w:t>政府令第248号</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w:t>
            </w:r>
            <w:r>
              <w:rPr>
                <w:rFonts w:hint="eastAsia" w:cs="Times New Roman"/>
                <w:sz w:val="21"/>
                <w:szCs w:val="21"/>
                <w:lang w:val="en-US" w:eastAsia="zh-CN"/>
              </w:rPr>
              <w:t>第</w:t>
            </w:r>
            <w:r>
              <w:rPr>
                <w:rFonts w:hint="eastAsia" w:ascii="Times New Roman" w:hAnsi="Times New Roman" w:cs="Times New Roman"/>
                <w:sz w:val="21"/>
                <w:szCs w:val="21"/>
                <w:lang w:val="en-US" w:eastAsia="zh-CN"/>
              </w:rPr>
              <w:t>283号）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省管权限内的中医医疗机构设置审批为省委托实施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中医医疗机构执业登记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《中华人民共和国中医药法》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《医疗机构管理条例》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w:t>
            </w:r>
            <w:r>
              <w:rPr>
                <w:rFonts w:hint="eastAsia" w:cs="Times New Roman"/>
                <w:sz w:val="21"/>
                <w:szCs w:val="21"/>
                <w:lang w:val="en-US" w:eastAsia="zh-CN"/>
              </w:rPr>
              <w:t>政府令第248号</w:t>
            </w:r>
            <w:r>
              <w:rPr>
                <w:rFonts w:hint="eastAsia"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w:t>
            </w:r>
            <w:r>
              <w:rPr>
                <w:rFonts w:hint="eastAsia" w:cs="Times New Roman"/>
                <w:sz w:val="21"/>
                <w:szCs w:val="21"/>
                <w:lang w:val="en-US" w:eastAsia="zh-CN"/>
              </w:rPr>
              <w:t>第</w:t>
            </w:r>
            <w:bookmarkStart w:id="0" w:name="_GoBack"/>
            <w:bookmarkEnd w:id="0"/>
            <w:r>
              <w:rPr>
                <w:rFonts w:hint="eastAsia" w:ascii="Times New Roman" w:hAnsi="Times New Roman" w:cs="Times New Roman"/>
                <w:sz w:val="21"/>
                <w:szCs w:val="21"/>
                <w:lang w:val="en-US" w:eastAsia="zh-CN"/>
              </w:rPr>
              <w:t>283号）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省管权限内的中医医疗机构执业登记为省委托实施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医师执业注册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《中华人民共和国医师法》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《医师执业注册管理办法》(国家卫生计生委令第13号)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《台湾地区医师在大陆短期行医管理规定》（卫生部令第63号）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《香港、澳门特别行政区医师在内地短期行医管理规定》（卫生部令第62号）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省管权限医疗机构内医师执业证书核发为省委托实施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母婴保健服务人员资格认定</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《中华人民共和国母婴保健法》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《中华人民共和国母婴保健法实施办法》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《母婴保健专项技术服务许可及人员资格管理办法》(卫妇发〔1995〕7号公布,国家卫生健康委令第7号修正)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《国家职业资格目录（2021年版）》</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母婴保健技术考核合格证书核发（子项：遗传病诊断、产前诊断的母婴保健技术考核合格证书核发）为省委托实施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医疗机构建设项目放射性职业病危害预评价报告审核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《中华人民共和国职业病防治法》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《放射诊疗管理规定》(卫生部令第46号公布,国家卫生计生委令第8号修正)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《放射诊疗建设项目卫生审查管理规定》（卫监督发〔2012〕25号）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省管权限内的新建、扩建、改建放射诊疗建设项目卫生审查（预评价审核）为省委托实施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医疗机构建设项目放射性职业病防护设施竣工验收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《中华人民共和国职业病防治法》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《放射诊疗管理规定》（卫生部令第46号公布，国家卫生计生委令第8号修正）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《放射诊疗建设项目卫生审查管理规定》（卫监督发〔2012〕25号）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省管权限内的新建、扩建、改建放射诊疗建设项目竣工验收为省委托实施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护士执业注册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《护士条例》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《国家职业资格目录（2021年版）》</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《护士执业注册管理办法(2021修订) 》（国家卫生健康委员会令第7号）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省管权限医疗机构内护士执业证书核发为省委托实施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母婴保健技术服务机构执业许可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《中华人民共和国母婴保健法》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《中华人民共和国母婴保健法实施办法》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《母婴保健专项技术服务许可及人员资格管理办法》(卫妇发〔1995〕7号公布，国家卫生健康委令第7号修正)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母婴保健技术服务执业许可证核发（遗传病诊断、产前诊断等母婴保健技术服务执业许可证核发）为省委托实施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医疗机构设置审批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省管权限内的医疗机构设置审批为省委托实施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医疗机构执业登记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省管权限内的医疗机构执业许可为省委托实施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放射源诊疗技术和医用辐射机构许可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《放射性同位素与射线装置安全和防护条例》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《放射诊疗管理规定》(卫生部令第46号公布，国家卫生计生委令第8号修正)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《广东省人民政府关于将一批省级行政职权事项继续委托各地级以上市实施的决定》（粤府〔2019〕16号）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省管权限内的放射源诊疗技术和医用辐射机构许可为省委托实施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饮用水供水单位卫生许可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《中华人民共和国传染病防治法》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公共场所卫生许可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《公共场所卫生管理条例》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《公共场所卫生管理条例实施细则(2017修正) 》</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《国家卫生健康委办公厅关于印发职业健康和公共卫生监督领域“证照分离”改革措施的通知》（国卫办法规发〔2021〕13号）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高州市卫生健康局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医疗机构购用麻醉药品、第一类精神药品许可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高州市卫生健康局（委托实施）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《中华人民共和国禁毒法》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《麻醉药品和精神药品管理条例》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石油天然气建设项目安全设施设计审查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《建设项目安全设施“三同时”监督管理办法》（安全监管总局令第36号公布，安全监管总局令第77号修正）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《国家安全监管总局办公厅关于明确非煤矿山建设项目安全监管职责等事项的通知》（安监总厅管一〔2013〕143号）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《广东省人民政府关于取消和下放一批行政审批项目的决定》（粤府〔2014〕8号）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《危险化学品经营许可证管理办法》（安全监管总局令第55号公布，安全监管总局令第79号修正）</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“危险化学品经营许可（除委托实施外的其他情况）”为茂名市应急管理局实施；不涉及重大危险源的项目茂南区、电白区、高州市、化州市、信宜市应急管理局实施；“《危险化学品经营许可证》(带 有储存设施)颁发(含汽车加油站《危险化学品经营许可证》颁发,不含带有储存设施经营剧毒化学品企业《危险化学品经营许可证》颁发)”为高新区、滨海新区应急管理部门实施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生产、储存烟花爆竹建设项目安全设施设计审查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《建设项目安全设施“三同时”监督管理办法》（安全监管总局令第36号公布，安全监管总局令第77号修正）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《国家安全监管总局办公厅关于明确非煤矿山建设项目安全监管职责等事项的通知》（安监总厅管一〔2013〕143号）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《广东省人民政府关于取消和下放一批行政审批项目的决定》（粤府〔2014〕8号）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烟花爆竹经营许可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《烟花爆竹安全管理条例》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《烟花爆竹经营许可实施办法》（安全监管总局令第65号）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7"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矿山建设项目安全设施设计审查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《安全监察条例》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《煤矿建设项目安全设施监察規定》（安全监管总局令第6号公布，安全监管总局令第81号修正）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《建设项目安全设施“三同时”监督管理办法》（安全监管总局令第36号公布，安全监管总局令第77号修正）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《国家安全监管总局办公厅关于切实做好国家取消和下放投资审批有关建设项目安全监管工作的通知》（安监总厅政法〔2013〕120号）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《国家安全监管总局办公厅关于明确非煤矿山建设项目安全监管职责等事项的通知》（安监总厅管一〔2013〕143号）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《中华人民共和国应急管理部公告》（2021年第1号）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《广东省人民政府2012年行政审批制度改革事项目录（第一批）》（省政府令第169号）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《广东省人民政府关于取消和下放一批行政审批项目的决定》（粤府〔2014〕8号）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金属冶炼建设项目安全设施设计审查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 xml:space="preserve"> 《建设项目安全设施“三同时”监督管理办法》（安全监管总局令第36号公布，安全监管总局令第77号修正）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《冶金企业和有色金属企业安全生产规定》（安全监管总局令第91号）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《广东省安全生产条例》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《广东省人民政府办公厅关于印发广东省安全生产监督管理局主要职责内设机构和人员编制规定的通知》（粤府办〔2016〕34号）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《广东省应急管理厅关于印发〈广东省应急管理厅金属冶炼建设项目安全设施“三同时”监督管理实施细则〉的通知》（粤应急规〔2022〕1号）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生产、储存危险化学品建设项目安全条件审查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《危险化学品安全管理条例》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《危险化学品建设项目安全监督管理办法》（安全监管总局令第45号公布，安全监管总局令第79号修正）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《广东省人民政府转发〈国务院关于同意广东省“十二五”时期深化行政审批制度改革先行先试的批复〉的通知》（粤府函〔2012〕335号）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《广东省人民政府转发〈国务院关于第六批取消和调整行政审批项目的决定〉的通知》（粤府〔2012〕134号）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储存危险化学品建设项目安全条件审查（不适用简易程序的其他情况）”为茂名市应急管理局实施；“生产、储存危险化学品建设项目安全条件审查（适用简易程序的建设项目）”为茂南区、电白区、高州市、化州市、信宜市、高新区、滨海新区应急管理局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生产、储存危险化学品建设项目安全设施设计审查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高州市应急管理局（委托实施）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《中华人民共和国安全生产法》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《危险化学品建设项目安全监督管理办法》（安全监管总局令第45号公布，安全监管总局令第79号修正）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《危险化学品安全管理条例》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《广东省人民政府转发〈国务院关于同意广东省“十二五”时期深化行政审批制度改革先行先试的批复〉的通知》（粤府函〔2012〕335号）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《广东省人民政府转发〈国务院关于第六批取消和调整行政审批项目的决定〉的通知》（粤府〔2012〕134号）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生产、储存危险化学品建设项目安全设施设计审查（不适用简易程序的其他情况）”为茂名市应急管理局实施；“生产、储存危险化学品建设项目安全设施设计审查（适用简易程序的建设项目）”为茂南区、电白区、高州市、化州市、信宜市、高新区、滨海新区应急管理局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高州市消防救援大队</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公众聚集场所投入使用、营业前消防安全检查</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高州市消防救援大队</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《中华人民共和国消防法》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中国人民银行高州市支行</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银行账户开户许可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中国人民银行高州市支行</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中国人民银行高州市支行</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国库集中收付代理银行资格认定</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中国人民银行高州市支行</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国家税务总局高州市税务局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增值税防伪税控系统最高开票限额审批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国家税务总局高州市税务局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《国务院对确需保留的行政审批项目设定行政许可的决定》</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个体工商户登记注册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《个体工商户条例》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《中华人民共和国市场主体登记管理条例实施细则》</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农民专业合作社登记注册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《中华人民共和国农民专业合作社法》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《中华人民共和国市场主体登记管理条例实施细则》</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食品生产加工小作坊登记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《广东省食品生产加工小作坊和食品摊贩管理条例》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计量标准器具核准</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《中华人民共和国计量法》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《中华人民共和国计量法实施细则》</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承担国家法定计量检定机构任务授权</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《中华人民共和国计量法》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《中华人民共和国计量法实施细则》</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企业登记注册</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《中华人民共和国公司法》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《中华人民共和国合伙企业法》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《中华人民共和国个人独资企业法》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《中华人民共和国外商投资法》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《中华人民共和国外商投资法实施条例》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《中华人民共和国市场主体登记管理条例实施细则》</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药品零售企业筹建审批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《中华人民共和国药品管理法》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《中华人民共和国药品管理法实施条例》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《国家药监局关于当前药品经营监督管理有关事宜的通告》(2020年第23号)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《广东省药品监督管理局关于调整药品批发、零售连锁总部开办许可程序有关事宜的通告》(2020年第44号)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药品零售企业经营许可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《中华人民共和国药品管理法》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《中华人民共和国药品管理法实施条例》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《药品经营许可证管理办法》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《国家药监局关于当前药品经营监督管理有关事宜的通告》(2020年第23号)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《广东省药品监督管理局关于调整药品批发、零售连锁总部开办许可程序有关事宜的通告》(2020年第44号)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第二类精神药品零售业务审批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《中华人民共和国禁毒法》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《麻醉药品和精神药品管理条例》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《麻醉药品和精神药品经营管理办法（试行）》</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239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医疗用毒性药品零售企业许可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高州市市场监督管理局（委托实施）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《医疗用毒性药品管理办法》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食品经营许可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《中华人民共和国食品安全法》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《广东省市场监管局关于食品经营许可的实施细则（试行）》</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特种设备使用登记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高州市市场监督管理局（下放实施）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《中华人民共和国特种设备安全法》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《特种设备安全监察条例》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《广东省特种设备安全条例》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特种设备安全管理和作业人员资格认定</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高州市市场监督管理局（下放实施）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《中华人民共和国特种设备安全法》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《特种设备安全监察条例》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《特种设备作业人员监督管理办法》（质检总局令第70号公布，质检总局令第140号修正）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《国家职业资格目录（2021年版）》</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《特种设备作业人员考核规则》（TSG Z6001-2019）</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《特种设备焊接操作人员考核细则》（TSG Z6002-2010）</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《广东省人民政府关于将一批省级行政职权事项调整由各地级以上市实施的决定》（省政府令第248号）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中共高州市委宣传部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出版物零售业务经营许可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中共高州市委宣传部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《出版管理条例》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中共高州市委宣传部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电影放映单位设立审批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中共高州市委宣传部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《中华人民共和国电影产业促进法》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《电影管理条例》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《外商投资电影院暂行规定》（广播电影电视总局、商务部、文化部令第21号公布，广播电影电视总局令第51号修正）</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《中国（广东）自由贸易试验区各片区管委会实施的第一批省级管理事项目录》（省政府令第214号）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宗教活动场所设立、变更、注销登记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宗教临时活动地点审批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宗教团体、宗教院校、宗教活动场所接受境外捐赠审批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《宗教事务部分行政许可项目实施办法》(国宗发〔2018〕11号)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宗教活动场所内改建或者新建建筑物许可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中共高州市委统一战线工作部（初审，法定实施）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《宗教事务部分行政许可项目实施办法》(国宗发〔2018〕11号)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249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宗教活动场所筹备设立审批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《宗教事务条例》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华侨回国定居审批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中共高州市委统一战线工作部（初审）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《中华人民共和国出境入境管理法》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《华侨回国定居办理工作规定》（国侨发〔2013〕18号）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《广东省人民政府侨务办公室 广东省公安厅关于华侨回国定居办理工作的实施办法》（粤侨办〔2020〕4号）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升放无人驾驶自由气球、系留气球活动审批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《通用航空飞行管制条例》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《国务院关于第六批取消和调整行政审批项目的决定》（国发〔2012〕52号）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雷电防护装置设计审核</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《气象灾害防御条例》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《雷电防护装置设计审核和竣工验收规定》（中国气象局令第37号）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《广东省人民政府关于印发广东省企业投资项目分类管理和落地便利化改革实施方案的通知》</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雷电防护装置竣工验收</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高州市气象局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《气象灾害防御条例》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《雷电防护装置设计审核和竣工验收规定》（中国气象局令第37号）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《广东省人民政府关于印发广东省企业投资项目分类管理和落地便利化改革实施方案的通知》</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高州市烟草专卖局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烟草专卖零售许可</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高州市烟草专卖局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《中华人民共和国烟草专卖法》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《中华人民共和国烟草专卖法实施条例》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森林草原防火期内在森林草原防火区野外用火审批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《森林防火条例》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《草原防火条例》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《广东省森林防火条例》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进入森林高火险区、草原防火管制区审批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《森林防火条例》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《草原防火条例》</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工商企业等社会资本通过流转取得林地经营权审批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《中华人民共和国农村土地承包法》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林草植物检疫证书核发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《植物检疫条例》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《广东省植物检疫实施办法》（省政府令第275号）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259</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建设项目使用草原审批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《中华人民共和国草原法》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260</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森林草原防火期内在森林草原防火区爆破、勘察和施工等活动审批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《森林防火条例》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《草原防火条例》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《广东省人民政府2012年行政审批制度改革事项目录（第一批）》（省政府令第169号）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261</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国家重点保护陆生野生动物人工繁育许可证核发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高州市林业局（受理）</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《国家重点保护野生动物驯养繁殖许可证管理办法》（国家林业局令第37号）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262</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采集及出售、收购野生植物审批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高州市林业局（初审）</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《中华人民共和国野生植物保护条例》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《国务院关于禁止采集和销售发菜制止滥挖甘草和麻黄草有关问题的通知》（国发〔2000〕13号）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《关于国家林业和草原局委托各省、自治区、直辖市林业和草原主管部门实施审批的野生动植物行政许可事项的公告》（国家林业和草原局公告2020年第16号）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《国家林业和草原局关于规范国家重点保护野生植物采集管理的通知》（林护发〔2019〕22号）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263</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猎捕陆生野生动物审批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高州市林业局（委托实施或法定实施）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《中华人民共和国野生动物保护法》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《中华人民共和国陆生野生动物保护实施条例》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1"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264</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建设项目使用林地及在森林和野生动物类型国家级自然保护区建设审批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高州市林业局（委托实施或法定实施）</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《中华人民共和国森林法》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《中华人民共和国森林法实施条例》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《森林和野生动物类型自然保护区管理办法》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《广东省人民政府关于将一批事项调整由广州、深圳市实施的决定》（省政府令第241号）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《关于委托实施建设项目使用林地、草原及在森林和野生动物类型国家级自然保护区建设行政许可》（国家林业和草原局公告2021年第2号）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《广东省人民政府关于将第三批省级管理权限调整由中国（广东）自由贸易试验区各片区管委会实施的决定》（省政府令第283号）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茂名市林业局（委托实施建设工程永久占用林地审批），茂南区、电白区自然资源局（委托实施建设工程临时占用林地审批和在林地上修筑直接为林业生产经营服务的工程设施审批），高州市、化州市、信宜市林业局（委托实施建设工程临时占用林地审批和在林地上修筑直接为林业生产经营服务的工程设施审批）、广东茂名滨海新区、茂名高新区林业主管部门（委托实施建设工程临时占用林地审批和在林地上修筑直接为林业生产经营服务的工程设施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265</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林草种子生产经营许可证核发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《中华人民共和国种子法》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266</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林木采伐许可证核发</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高州市林业局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《中华人民共和国森林法》</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《中华人民共和国森林法实施条例》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《广东省森林保护管理条例》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《广东省生态公益林建设管理和效益补偿办法》（省政府令第48号）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《广东省人民政府关于调整实施一批省级权责清单事项的决定》（省政府令第270号）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《广东省人民政府办公厅关于公布试点部门和地区纵向权责清单的通知》（粤府办〔2016〕15号）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267</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中共高州市委机构编制委员会办公室</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事业单位登记</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中共高州市委机构编制委员会办公室</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《事业单位登记管理暂行条例》</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《事业单位登记管理暂行条例实施细则》（中央编办发〔2014〕4号）</w:t>
            </w:r>
            <w:r>
              <w:rPr>
                <w:rFonts w:hint="eastAsia" w:ascii="Times New Roman" w:hAnsi="Times New Roman" w:cs="Times New Roman"/>
                <w:sz w:val="21"/>
                <w:szCs w:val="21"/>
                <w:lang w:val="en-US" w:eastAsia="zh-CN"/>
              </w:rPr>
              <w:br w:type="textWrapping"/>
            </w:r>
            <w:r>
              <w:rPr>
                <w:rFonts w:hint="eastAsia" w:ascii="Times New Roman" w:hAnsi="Times New Roman" w:cs="Times New Roman"/>
                <w:sz w:val="21"/>
                <w:szCs w:val="21"/>
                <w:lang w:val="en-US" w:eastAsia="zh-CN"/>
              </w:rPr>
              <w:t>《广东省事业单位登记管理实施办法》（省政府令第252号）</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46"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268</w:t>
            </w:r>
          </w:p>
        </w:tc>
        <w:tc>
          <w:tcPr>
            <w:tcW w:w="177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高州市档案局</w:t>
            </w:r>
          </w:p>
        </w:tc>
        <w:tc>
          <w:tcPr>
            <w:tcW w:w="2649"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延期移交档案审批</w:t>
            </w:r>
          </w:p>
        </w:tc>
        <w:tc>
          <w:tcPr>
            <w:tcW w:w="1655"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高州市档案局</w:t>
            </w:r>
          </w:p>
        </w:tc>
        <w:tc>
          <w:tcPr>
            <w:tcW w:w="49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《中华人民共和国档案法实施办法》</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Times New Roman" w:hAnsi="Times New Roman" w:cs="Times New Roman"/>
                <w:sz w:val="21"/>
                <w:szCs w:val="21"/>
                <w:lang w:val="en-US" w:eastAsia="zh-CN"/>
              </w:rPr>
            </w:pPr>
          </w:p>
        </w:tc>
      </w:tr>
    </w:tbl>
    <w:p>
      <w:pPr>
        <w:keepNext w:val="0"/>
        <w:keepLines w:val="0"/>
        <w:pageBreakBefore w:val="0"/>
        <w:kinsoku/>
        <w:wordWrap/>
        <w:overflowPunct/>
        <w:topLinePunct w:val="0"/>
        <w:autoSpaceDE/>
        <w:autoSpaceDN/>
        <w:bidi w:val="0"/>
        <w:adjustRightInd/>
        <w:snapToGrid w:val="0"/>
        <w:spacing w:line="240" w:lineRule="exact"/>
        <w:jc w:val="both"/>
        <w:rPr>
          <w:rFonts w:hint="eastAsia" w:ascii="仿宋_GB2312"/>
          <w:sz w:val="28"/>
          <w:szCs w:val="28"/>
        </w:rPr>
      </w:pPr>
    </w:p>
    <w:p/>
    <w:sectPr>
      <w:footerReference r:id="rId3" w:type="default"/>
      <w:pgSz w:w="16840" w:h="11907" w:orient="landscape"/>
      <w:pgMar w:top="1587" w:right="2154" w:bottom="1474" w:left="2041" w:header="680" w:footer="1417" w:gutter="0"/>
      <w:cols w:space="720" w:num="1"/>
      <w:rtlGutter w:val="0"/>
      <w:docGrid w:type="linesAndChars" w:linePitch="576" w:charSpace="266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jc w:val="center"/>
      <w:rPr>
        <w:rFonts w:hint="eastAsia"/>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Style w:val="10"/>
                              <w:rFonts w:hint="eastAsia"/>
                              <w:sz w:val="28"/>
                              <w:szCs w:val="28"/>
                            </w:rPr>
                          </w:pPr>
                          <w:r>
                            <w:rPr>
                              <w:rStyle w:val="10"/>
                              <w:rFonts w:hint="eastAsia"/>
                              <w:sz w:val="28"/>
                              <w:szCs w:val="28"/>
                            </w:rPr>
                            <w:t xml:space="preserve">— </w:t>
                          </w:r>
                          <w:r>
                            <w:rPr>
                              <w:rStyle w:val="10"/>
                              <w:rFonts w:hint="eastAsia" w:ascii="宋体" w:hAnsi="宋体" w:eastAsia="宋体" w:cs="宋体"/>
                              <w:sz w:val="28"/>
                              <w:szCs w:val="28"/>
                            </w:rPr>
                            <w:fldChar w:fldCharType="begin"/>
                          </w:r>
                          <w:r>
                            <w:rPr>
                              <w:rStyle w:val="10"/>
                              <w:rFonts w:hint="eastAsia" w:ascii="宋体" w:hAnsi="宋体" w:eastAsia="宋体" w:cs="宋体"/>
                              <w:sz w:val="28"/>
                              <w:szCs w:val="28"/>
                            </w:rPr>
                            <w:instrText xml:space="preserve">PAGE  </w:instrText>
                          </w:r>
                          <w:r>
                            <w:rPr>
                              <w:rStyle w:val="10"/>
                              <w:rFonts w:hint="eastAsia" w:ascii="宋体" w:hAnsi="宋体" w:eastAsia="宋体" w:cs="宋体"/>
                              <w:sz w:val="28"/>
                              <w:szCs w:val="28"/>
                            </w:rPr>
                            <w:fldChar w:fldCharType="separate"/>
                          </w:r>
                          <w:r>
                            <w:rPr>
                              <w:rStyle w:val="10"/>
                              <w:rFonts w:hint="eastAsia" w:ascii="宋体" w:hAnsi="宋体" w:eastAsia="宋体" w:cs="宋体"/>
                              <w:sz w:val="28"/>
                              <w:szCs w:val="28"/>
                            </w:rPr>
                            <w:t>1</w:t>
                          </w:r>
                          <w:r>
                            <w:rPr>
                              <w:rStyle w:val="10"/>
                              <w:rFonts w:hint="eastAsia" w:ascii="宋体" w:hAnsi="宋体" w:eastAsia="宋体" w:cs="宋体"/>
                              <w:sz w:val="28"/>
                              <w:szCs w:val="28"/>
                            </w:rPr>
                            <w:fldChar w:fldCharType="end"/>
                          </w:r>
                          <w:r>
                            <w:rPr>
                              <w:rStyle w:val="10"/>
                              <w:rFonts w:hint="eastAsia"/>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pStyle w:val="4"/>
                      <w:rPr>
                        <w:rStyle w:val="10"/>
                        <w:rFonts w:hint="eastAsia"/>
                        <w:sz w:val="28"/>
                        <w:szCs w:val="28"/>
                      </w:rPr>
                    </w:pPr>
                    <w:r>
                      <w:rPr>
                        <w:rStyle w:val="10"/>
                        <w:rFonts w:hint="eastAsia"/>
                        <w:sz w:val="28"/>
                        <w:szCs w:val="28"/>
                      </w:rPr>
                      <w:t xml:space="preserve">— </w:t>
                    </w:r>
                    <w:r>
                      <w:rPr>
                        <w:rStyle w:val="10"/>
                        <w:rFonts w:hint="eastAsia" w:ascii="宋体" w:hAnsi="宋体" w:eastAsia="宋体" w:cs="宋体"/>
                        <w:sz w:val="28"/>
                        <w:szCs w:val="28"/>
                      </w:rPr>
                      <w:fldChar w:fldCharType="begin"/>
                    </w:r>
                    <w:r>
                      <w:rPr>
                        <w:rStyle w:val="10"/>
                        <w:rFonts w:hint="eastAsia" w:ascii="宋体" w:hAnsi="宋体" w:eastAsia="宋体" w:cs="宋体"/>
                        <w:sz w:val="28"/>
                        <w:szCs w:val="28"/>
                      </w:rPr>
                      <w:instrText xml:space="preserve">PAGE  </w:instrText>
                    </w:r>
                    <w:r>
                      <w:rPr>
                        <w:rStyle w:val="10"/>
                        <w:rFonts w:hint="eastAsia" w:ascii="宋体" w:hAnsi="宋体" w:eastAsia="宋体" w:cs="宋体"/>
                        <w:sz w:val="28"/>
                        <w:szCs w:val="28"/>
                      </w:rPr>
                      <w:fldChar w:fldCharType="separate"/>
                    </w:r>
                    <w:r>
                      <w:rPr>
                        <w:rStyle w:val="10"/>
                        <w:rFonts w:hint="eastAsia" w:ascii="宋体" w:hAnsi="宋体" w:eastAsia="宋体" w:cs="宋体"/>
                        <w:sz w:val="28"/>
                        <w:szCs w:val="28"/>
                      </w:rPr>
                      <w:t>1</w:t>
                    </w:r>
                    <w:r>
                      <w:rPr>
                        <w:rStyle w:val="10"/>
                        <w:rFonts w:hint="eastAsia" w:ascii="宋体" w:hAnsi="宋体" w:eastAsia="宋体" w:cs="宋体"/>
                        <w:sz w:val="28"/>
                        <w:szCs w:val="28"/>
                      </w:rPr>
                      <w:fldChar w:fldCharType="end"/>
                    </w:r>
                    <w:r>
                      <w:rPr>
                        <w:rStyle w:val="10"/>
                        <w:rFonts w:hint="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0OTcyZDU3MGUwMzE5NWJkNGE0OWU1ZTRmN2FjMTYifQ=="/>
  </w:docVars>
  <w:rsids>
    <w:rsidRoot w:val="6BDB32A9"/>
    <w:rsid w:val="6BDB32A9"/>
    <w:rsid w:val="7FAF77BE"/>
    <w:rsid w:val="A33FC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napToGrid w:val="0"/>
      <w:spacing w:line="400" w:lineRule="exact"/>
    </w:pPr>
    <w:rPr>
      <w:rFonts w:ascii="仿宋_GB2312"/>
      <w:sz w:val="24"/>
    </w:rPr>
  </w:style>
  <w:style w:type="paragraph" w:styleId="3">
    <w:name w:val="Plain Text"/>
    <w:basedOn w:val="1"/>
    <w:qFormat/>
    <w:uiPriority w:val="0"/>
    <w:rPr>
      <w:rFonts w:ascii="宋体" w:hAnsi="Courier New" w:eastAsia="宋体" w:cs="Courier New"/>
      <w:sz w:val="21"/>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2023-03-06T16:30:00Z</dcterms:created>
  <dc:creator>Poe</dc:creator>
  <cp:lastModifiedBy>kilin</cp:lastModifiedBy>
  <dcterms:modified xsi:type="dcterms:W3CDTF">2024-12-20T09:55:08Z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C8D2772F46E44884BAA88A9915E5D4A5</vt:lpwstr>
  </property>
</Properties>
</file>