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snapToGrid/>
        <w:spacing w:line="640" w:lineRule="exact"/>
        <w:jc w:val="center"/>
        <w:textAlignment w:val="auto"/>
        <w:rPr>
          <w:rFonts w:hint="default" w:ascii="Times New Roman" w:hAnsi="Times New Roman" w:eastAsia="方正小标宋简体" w:cs="Times New Roman"/>
          <w:snapToGrid/>
          <w:spacing w:val="0"/>
          <w:kern w:val="2"/>
          <w:sz w:val="44"/>
          <w:szCs w:val="44"/>
        </w:rPr>
      </w:pPr>
      <w:bookmarkStart w:id="0" w:name="_GoBack"/>
      <w:bookmarkEnd w:id="0"/>
    </w:p>
    <w:p>
      <w:pPr>
        <w:widowControl w:val="0"/>
        <w:kinsoku/>
        <w:autoSpaceDE/>
        <w:autoSpaceDN/>
        <w:adjustRightInd/>
        <w:snapToGrid/>
        <w:spacing w:line="640" w:lineRule="exact"/>
        <w:jc w:val="center"/>
        <w:textAlignment w:val="auto"/>
        <w:rPr>
          <w:rFonts w:hint="default" w:ascii="Times New Roman" w:hAnsi="Times New Roman" w:eastAsia="方正小标宋简体" w:cs="Times New Roman"/>
          <w:snapToGrid/>
          <w:spacing w:val="0"/>
          <w:kern w:val="2"/>
          <w:sz w:val="44"/>
          <w:szCs w:val="44"/>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napToGrid/>
          <w:spacing w:val="0"/>
          <w:kern w:val="2"/>
          <w:sz w:val="44"/>
          <w:szCs w:val="44"/>
        </w:rPr>
      </w:pPr>
      <w:r>
        <w:rPr>
          <w:rFonts w:hint="default" w:ascii="Times New Roman" w:hAnsi="Times New Roman" w:eastAsia="方正小标宋简体" w:cs="Times New Roman"/>
          <w:snapToGrid/>
          <w:spacing w:val="0"/>
          <w:kern w:val="2"/>
          <w:sz w:val="44"/>
          <w:szCs w:val="44"/>
        </w:rPr>
        <w:t>省道S277线高州至茂南段改建工程</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napToGrid/>
          <w:spacing w:val="0"/>
          <w:kern w:val="2"/>
          <w:sz w:val="44"/>
          <w:szCs w:val="44"/>
        </w:rPr>
      </w:pPr>
      <w:r>
        <w:rPr>
          <w:rFonts w:hint="default" w:ascii="Times New Roman" w:hAnsi="Times New Roman" w:eastAsia="方正小标宋简体" w:cs="Times New Roman"/>
          <w:snapToGrid/>
          <w:spacing w:val="0"/>
          <w:kern w:val="2"/>
          <w:sz w:val="44"/>
          <w:szCs w:val="44"/>
        </w:rPr>
        <w:t>（潘州大道北）征地补偿安置方案</w:t>
      </w:r>
    </w:p>
    <w:p>
      <w:pPr>
        <w:widowControl w:val="0"/>
        <w:kinsoku/>
        <w:autoSpaceDE/>
        <w:autoSpaceDN/>
        <w:adjustRightInd/>
        <w:snapToGrid/>
        <w:spacing w:line="540" w:lineRule="exact"/>
        <w:jc w:val="both"/>
        <w:textAlignment w:val="auto"/>
        <w:rPr>
          <w:rFonts w:hint="default" w:ascii="Times New Roman" w:hAnsi="Times New Roman" w:eastAsia="方正小标宋简体" w:cs="Times New Roman"/>
          <w:snapToGrid/>
          <w:spacing w:val="0"/>
          <w:kern w:val="2"/>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spacing w:val="0"/>
          <w:kern w:val="2"/>
          <w:sz w:val="32"/>
          <w:szCs w:val="22"/>
        </w:rPr>
      </w:pPr>
      <w:r>
        <w:rPr>
          <w:rFonts w:hint="default" w:ascii="Times New Roman" w:hAnsi="Times New Roman" w:eastAsia="仿宋_GB2312" w:cs="Times New Roman"/>
          <w:snapToGrid/>
          <w:spacing w:val="0"/>
          <w:kern w:val="2"/>
          <w:sz w:val="32"/>
          <w:szCs w:val="22"/>
        </w:rPr>
        <w:t>省道S277线高州至茂南段改建工程（潘州大道北）拟征收高州市宝光街道茶亭村茶亭、木垌、上木垌、实一、芝埇经济合作社；高州市曹江镇满坑村长塘一、长塘二、长塘三、邓一、邓二、冷水铺一、冷水铺二、钟屋、赖一、赖二经济合作社，高州市曹江镇培坑村边村、大坑、上村、上一、潭合、为村、新丰、低坡、低村、酒铺经济合作社，高州市曹江镇平山铺村陈屋、大屋、孔屋、叶屋、张一、张二、坡一、坡二、坡三、塘底经济合作社，高州市曹江镇平山铺经济联合社，高州市曹江镇溪朗村下车合作社，高州市曹江镇溪田村流岸经济合作社；高州市分界镇储良村牛角塘经济合作社，高州市分界镇大塘村柏木二、大塘一、丹竹园、南华一、南华二、南华三、南华四经济合作社，高州市分界镇大塘经济联合社，高州市分界镇飞马村飞一、飞二、飞四、新一、新二经济合作社，高州市分界镇分界村圹辽、荔上、荔下、书房岭、塘坣头、万子坡、望下、兆黎、周村经济合作社，高州市分界镇世华村博山、博位一、博位二、村头一、村头二、村头三、村头四、大华一、大华二、大书房、狗比坡、泉水窿、上坡一、上坡二、塘边、田头山、五里岭一、五里岭二、五里岭三、五里岭四、秧地山、秧门口一、中桥山经济合作社，高州市分界镇世华经济联合社；高州市金山街道红粉村多南塘、方柿园、禾尾、合山、木辽坡、龙湾、茂塘、莫屋、木头塘二、木头塘、山岐岭、上红粉、下红粉、松柏坡、松柏坡二经济合作社，高州市金山街道红粉经济联合社，高州市金山街道金竹山村桥子岭经济合作社，高州市金山街道米塘村低田䆔、老哥塘、力竹山、荔二队、荔一队、米一队、米二队、米三队、沙岭、</w:t>
      </w:r>
      <w:r>
        <w:rPr>
          <w:rFonts w:hint="default" w:ascii="Times New Roman" w:hAnsi="Times New Roman" w:eastAsia="仿宋_GB2312" w:cs="Times New Roman"/>
          <w:snapToGrid/>
          <w:spacing w:val="0"/>
          <w:kern w:val="2"/>
          <w:sz w:val="32"/>
          <w:szCs w:val="22"/>
          <w:lang w:val="en-US" w:eastAsia="zh-CN"/>
        </w:rPr>
        <w:t>会</w:t>
      </w:r>
      <w:r>
        <w:rPr>
          <w:rFonts w:hint="default" w:ascii="Times New Roman" w:hAnsi="Times New Roman" w:eastAsia="仿宋_GB2312" w:cs="Times New Roman"/>
          <w:snapToGrid/>
          <w:spacing w:val="0"/>
          <w:kern w:val="2"/>
          <w:sz w:val="32"/>
          <w:szCs w:val="22"/>
        </w:rPr>
        <w:t>山边、书房地、新屋垌、兴利经济合作社，高州市金山街道文龙村大圳口经济合作社，高州市金山街道西塘村富田一、富田二、瓦龙一、瓦龙二、瓦龙三、瓦龙四、五文氹经济合作社，高州市金山街道西塘经济联合社；高州市南塘镇彭村村大园、低垌、立铎、岭头、六罗一、六罗二、六罗三、六罗四、六新、上六罗经济合作社；高州市山美街道苍地村苍地一、苍地二、苍地三、苍地四、细水一、细水二、细水三、细水四经济合作社，高州市山美街道苍地经济联合社，高州市山美街道官杨村大塘头、官坑一、官坑二、径口、莲桥、朋连、杨坑二、杨坑四、丈山一、丈山二经济合作社，高州市山美街道官杨经济联合社，高州市山美街道同进村官坑一、官坑二、官坑三、官坑四经济合作社，高州市山美街道杨郡村禾沙塘、平山一、平山二、平山三、上村、下村一、下村二、下村三经济合作社，高州市山美街道云径村宝石一、宝石二、良坑一、良坑二、云径一、云径二、云径三、云径四经济合作社的集体土地共167.</w:t>
      </w:r>
      <w:r>
        <w:rPr>
          <w:rFonts w:hint="eastAsia" w:ascii="Times New Roman" w:hAnsi="Times New Roman" w:eastAsia="仿宋_GB2312" w:cs="Times New Roman"/>
          <w:snapToGrid/>
          <w:spacing w:val="0"/>
          <w:kern w:val="2"/>
          <w:sz w:val="32"/>
          <w:szCs w:val="22"/>
          <w:lang w:eastAsia="zh-CN"/>
        </w:rPr>
        <w:t>4</w:t>
      </w:r>
      <w:r>
        <w:rPr>
          <w:rFonts w:hint="eastAsia" w:ascii="Times New Roman" w:hAnsi="Times New Roman" w:eastAsia="仿宋_GB2312" w:cs="Times New Roman"/>
          <w:snapToGrid/>
          <w:spacing w:val="0"/>
          <w:kern w:val="2"/>
          <w:sz w:val="32"/>
          <w:szCs w:val="22"/>
          <w:lang w:val="en-US" w:eastAsia="zh-CN"/>
        </w:rPr>
        <w:t>538</w:t>
      </w:r>
      <w:r>
        <w:rPr>
          <w:rFonts w:hint="default" w:ascii="Times New Roman" w:hAnsi="Times New Roman" w:eastAsia="仿宋_GB2312" w:cs="Times New Roman"/>
          <w:snapToGrid/>
          <w:spacing w:val="0"/>
          <w:kern w:val="2"/>
          <w:sz w:val="32"/>
          <w:szCs w:val="22"/>
        </w:rPr>
        <w:t>公顷。根据土地管理法律、法规的有关规定，我局拟定该项目征地的补偿安置方案如下：</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黑体简体" w:cs="Times New Roman"/>
          <w:snapToGrid/>
          <w:spacing w:val="0"/>
          <w:kern w:val="2"/>
          <w:sz w:val="32"/>
          <w:szCs w:val="22"/>
        </w:rPr>
      </w:pPr>
      <w:r>
        <w:rPr>
          <w:rFonts w:hint="default" w:ascii="Times New Roman" w:hAnsi="Times New Roman" w:eastAsia="方正黑体简体" w:cs="Times New Roman"/>
          <w:b w:val="0"/>
          <w:bCs w:val="0"/>
          <w:snapToGrid/>
          <w:spacing w:val="0"/>
          <w:kern w:val="2"/>
          <w:sz w:val="32"/>
          <w:szCs w:val="22"/>
        </w:rPr>
        <w:t>征地补偿</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spacing w:val="0"/>
          <w:kern w:val="2"/>
          <w:sz w:val="32"/>
          <w:szCs w:val="22"/>
        </w:rPr>
      </w:pPr>
      <w:r>
        <w:rPr>
          <w:rFonts w:hint="default" w:ascii="Times New Roman" w:hAnsi="Times New Roman" w:eastAsia="仿宋_GB2312" w:cs="Times New Roman"/>
          <w:snapToGrid/>
          <w:spacing w:val="0"/>
          <w:kern w:val="2"/>
          <w:sz w:val="32"/>
          <w:szCs w:val="22"/>
        </w:rPr>
        <w:t>征地补偿费</w:t>
      </w:r>
      <w:r>
        <w:rPr>
          <w:rFonts w:hint="default" w:ascii="Times New Roman" w:hAnsi="Times New Roman" w:eastAsia="仿宋_GB2312" w:cs="Times New Roman"/>
          <w:snapToGrid/>
          <w:spacing w:val="0"/>
          <w:kern w:val="2"/>
          <w:sz w:val="32"/>
          <w:szCs w:val="22"/>
          <w:lang w:val="en-US" w:eastAsia="zh-CN"/>
        </w:rPr>
        <w:t>（</w:t>
      </w:r>
      <w:r>
        <w:rPr>
          <w:rFonts w:hint="default" w:ascii="Times New Roman" w:hAnsi="Times New Roman" w:eastAsia="仿宋_GB2312" w:cs="Times New Roman"/>
          <w:snapToGrid/>
          <w:spacing w:val="0"/>
          <w:kern w:val="2"/>
          <w:sz w:val="32"/>
          <w:szCs w:val="22"/>
        </w:rPr>
        <w:t>土地补偿费和安置补助费标准</w:t>
      </w:r>
      <w:r>
        <w:rPr>
          <w:rFonts w:hint="default" w:ascii="Times New Roman" w:hAnsi="Times New Roman" w:eastAsia="仿宋_GB2312" w:cs="Times New Roman"/>
          <w:snapToGrid/>
          <w:spacing w:val="0"/>
          <w:kern w:val="2"/>
          <w:sz w:val="32"/>
          <w:szCs w:val="22"/>
          <w:lang w:val="en-US" w:eastAsia="zh-CN"/>
        </w:rPr>
        <w:t>）:</w:t>
      </w:r>
      <w:r>
        <w:rPr>
          <w:rFonts w:hint="default" w:ascii="Times New Roman" w:hAnsi="Times New Roman" w:eastAsia="仿宋_GB2312" w:cs="Times New Roman"/>
          <w:snapToGrid/>
          <w:spacing w:val="0"/>
          <w:kern w:val="2"/>
          <w:sz w:val="32"/>
          <w:szCs w:val="22"/>
        </w:rPr>
        <w:t>根据茂名市人民政府《关于公布实施征收农用地区片综合地价的公告》（茂府通〔2024〕2号）的规定，山美街道、宝光街道、金山街道和分界镇</w:t>
      </w:r>
      <w:r>
        <w:rPr>
          <w:rFonts w:hint="default" w:ascii="Times New Roman" w:hAnsi="Times New Roman" w:eastAsia="仿宋_GB2312" w:cs="Times New Roman"/>
          <w:snapToGrid/>
          <w:spacing w:val="0"/>
          <w:kern w:val="2"/>
          <w:sz w:val="32"/>
          <w:szCs w:val="22"/>
          <w:lang w:val="en-US" w:eastAsia="zh-CN"/>
        </w:rPr>
        <w:t>的</w:t>
      </w:r>
      <w:r>
        <w:rPr>
          <w:rFonts w:hint="default" w:ascii="Times New Roman" w:hAnsi="Times New Roman" w:eastAsia="仿宋_GB2312" w:cs="Times New Roman"/>
          <w:snapToGrid/>
          <w:spacing w:val="0"/>
          <w:kern w:val="2"/>
          <w:sz w:val="32"/>
          <w:szCs w:val="22"/>
        </w:rPr>
        <w:t>土地补偿费标准为36.75万元/公顷，安置补助费标准为55.05万元/公顷；曹江镇和南塘镇地补偿费标准为34.65万元/公顷，安置补助费标准为52.05万元/公顷。</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spacing w:val="0"/>
          <w:kern w:val="2"/>
          <w:sz w:val="32"/>
          <w:szCs w:val="22"/>
        </w:rPr>
      </w:pPr>
      <w:r>
        <w:rPr>
          <w:rFonts w:hint="default" w:ascii="Times New Roman" w:hAnsi="Times New Roman" w:eastAsia="仿宋_GB2312" w:cs="Times New Roman"/>
          <w:snapToGrid/>
          <w:spacing w:val="0"/>
          <w:kern w:val="2"/>
          <w:sz w:val="32"/>
          <w:szCs w:val="22"/>
        </w:rPr>
        <w:t>农村村民住宅补偿、青苗及其他地上附着物补偿</w:t>
      </w:r>
      <w:r>
        <w:rPr>
          <w:rFonts w:hint="default" w:ascii="Times New Roman" w:hAnsi="Times New Roman" w:eastAsia="仿宋_GB2312" w:cs="Times New Roman"/>
          <w:snapToGrid/>
          <w:spacing w:val="0"/>
          <w:kern w:val="2"/>
          <w:sz w:val="32"/>
          <w:szCs w:val="22"/>
          <w:lang w:val="en-US" w:eastAsia="zh-CN"/>
        </w:rPr>
        <w:t>:参照</w:t>
      </w:r>
      <w:r>
        <w:rPr>
          <w:rFonts w:hint="default" w:ascii="Times New Roman" w:hAnsi="Times New Roman" w:eastAsia="仿宋_GB2312" w:cs="Times New Roman"/>
          <w:snapToGrid/>
          <w:spacing w:val="0"/>
          <w:kern w:val="2"/>
          <w:sz w:val="32"/>
          <w:szCs w:val="22"/>
        </w:rPr>
        <w:t>《关于公布实施茂名市征收地上附着物和青苗补偿标准的公告》（茂府通〔2024〕3号）的规定</w:t>
      </w:r>
      <w:r>
        <w:rPr>
          <w:rFonts w:hint="default" w:ascii="Times New Roman" w:hAnsi="Times New Roman" w:eastAsia="仿宋_GB2312" w:cs="Times New Roman"/>
          <w:snapToGrid/>
          <w:spacing w:val="0"/>
          <w:kern w:val="2"/>
          <w:sz w:val="32"/>
          <w:szCs w:val="22"/>
          <w:lang w:val="en-US" w:eastAsia="zh-CN"/>
        </w:rPr>
        <w:t>计补</w:t>
      </w:r>
      <w:r>
        <w:rPr>
          <w:rFonts w:hint="default" w:ascii="Times New Roman" w:hAnsi="Times New Roman" w:eastAsia="仿宋_GB2312" w:cs="Times New Roman"/>
          <w:snapToGrid/>
          <w:spacing w:val="0"/>
          <w:kern w:val="2"/>
          <w:sz w:val="32"/>
          <w:szCs w:val="22"/>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napToGrid/>
          <w:spacing w:val="0"/>
          <w:kern w:val="2"/>
          <w:sz w:val="32"/>
          <w:szCs w:val="22"/>
        </w:rPr>
      </w:pPr>
      <w:r>
        <w:rPr>
          <w:rFonts w:hint="default" w:ascii="Times New Roman" w:hAnsi="Times New Roman" w:eastAsia="方正黑体简体" w:cs="Times New Roman"/>
          <w:b w:val="0"/>
          <w:bCs w:val="0"/>
          <w:snapToGrid/>
          <w:spacing w:val="0"/>
          <w:kern w:val="2"/>
          <w:sz w:val="32"/>
          <w:szCs w:val="22"/>
        </w:rPr>
        <w:t>留用地安置方案</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spacing w:val="0"/>
          <w:kern w:val="2"/>
          <w:sz w:val="32"/>
          <w:szCs w:val="22"/>
          <w:lang w:val="en-US" w:eastAsia="zh-CN"/>
        </w:rPr>
      </w:pPr>
      <w:r>
        <w:rPr>
          <w:rFonts w:hint="default" w:ascii="Times New Roman" w:hAnsi="Times New Roman" w:eastAsia="仿宋_GB2312" w:cs="Times New Roman"/>
          <w:snapToGrid/>
          <w:spacing w:val="0"/>
          <w:kern w:val="2"/>
          <w:sz w:val="32"/>
          <w:szCs w:val="22"/>
        </w:rPr>
        <w:t>根据《广东省人民政府办公厅关于加强征收农村集体土地留用地安置管理工作的意见》（粤府办〔2016〕30号）的规定，按实际征收土地面积的15%安排留用地，</w:t>
      </w:r>
      <w:r>
        <w:rPr>
          <w:rFonts w:hint="default" w:ascii="Times New Roman" w:hAnsi="Times New Roman" w:eastAsia="仿宋_GB2312" w:cs="Times New Roman"/>
          <w:snapToGrid/>
          <w:spacing w:val="0"/>
          <w:kern w:val="2"/>
          <w:sz w:val="32"/>
          <w:szCs w:val="22"/>
        </w:rPr>
        <w:t>按照20万元/亩</w:t>
      </w:r>
      <w:r>
        <w:rPr>
          <w:rFonts w:hint="eastAsia" w:ascii="Times New Roman" w:hAnsi="Times New Roman" w:eastAsia="仿宋_GB2312" w:cs="Times New Roman"/>
          <w:snapToGrid/>
          <w:spacing w:val="0"/>
          <w:kern w:val="2"/>
          <w:sz w:val="32"/>
          <w:szCs w:val="22"/>
          <w:lang w:eastAsia="zh-CN"/>
        </w:rPr>
        <w:t>（</w:t>
      </w:r>
      <w:r>
        <w:rPr>
          <w:rFonts w:hint="eastAsia" w:ascii="Times New Roman" w:hAnsi="Times New Roman" w:eastAsia="仿宋_GB2312" w:cs="Times New Roman"/>
          <w:snapToGrid/>
          <w:spacing w:val="0"/>
          <w:kern w:val="2"/>
          <w:sz w:val="32"/>
          <w:szCs w:val="22"/>
          <w:lang w:val="en-US" w:eastAsia="zh-CN"/>
        </w:rPr>
        <w:t>300万元/公顷</w:t>
      </w:r>
      <w:r>
        <w:rPr>
          <w:rFonts w:hint="eastAsia" w:ascii="Times New Roman" w:hAnsi="Times New Roman" w:eastAsia="仿宋_GB2312" w:cs="Times New Roman"/>
          <w:snapToGrid/>
          <w:spacing w:val="0"/>
          <w:kern w:val="2"/>
          <w:sz w:val="32"/>
          <w:szCs w:val="22"/>
          <w:lang w:eastAsia="zh-CN"/>
        </w:rPr>
        <w:t>）</w:t>
      </w:r>
      <w:r>
        <w:rPr>
          <w:rFonts w:hint="default" w:ascii="Times New Roman" w:hAnsi="Times New Roman" w:eastAsia="仿宋_GB2312" w:cs="Times New Roman"/>
          <w:snapToGrid/>
          <w:spacing w:val="0"/>
          <w:kern w:val="2"/>
          <w:sz w:val="32"/>
          <w:szCs w:val="22"/>
        </w:rPr>
        <w:t>，折算货币补偿方式安排留用地。</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napToGrid/>
          <w:spacing w:val="0"/>
          <w:kern w:val="2"/>
          <w:sz w:val="32"/>
          <w:szCs w:val="22"/>
        </w:rPr>
      </w:pPr>
      <w:r>
        <w:rPr>
          <w:rFonts w:hint="default" w:ascii="Times New Roman" w:hAnsi="Times New Roman" w:eastAsia="方正黑体简体" w:cs="Times New Roman"/>
          <w:b w:val="0"/>
          <w:bCs w:val="0"/>
          <w:snapToGrid/>
          <w:spacing w:val="0"/>
          <w:kern w:val="2"/>
          <w:sz w:val="32"/>
          <w:szCs w:val="22"/>
        </w:rPr>
        <w:t>农业安置方案</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spacing w:val="0"/>
          <w:kern w:val="2"/>
          <w:sz w:val="32"/>
          <w:szCs w:val="22"/>
        </w:rPr>
      </w:pPr>
      <w:r>
        <w:rPr>
          <w:rFonts w:hint="default" w:ascii="Times New Roman" w:hAnsi="Times New Roman" w:eastAsia="仿宋_GB2312" w:cs="Times New Roman"/>
          <w:snapToGrid/>
          <w:spacing w:val="0"/>
          <w:kern w:val="2"/>
          <w:sz w:val="32"/>
          <w:szCs w:val="22"/>
        </w:rPr>
        <w:t>被征地村（队）根据本村（队）实际情况，由集体经济组织内部对承包的土地自行调整安置。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napToGrid/>
          <w:spacing w:val="0"/>
          <w:kern w:val="2"/>
          <w:sz w:val="32"/>
          <w:szCs w:val="22"/>
        </w:rPr>
      </w:pPr>
      <w:r>
        <w:rPr>
          <w:rFonts w:hint="default" w:ascii="Times New Roman" w:hAnsi="Times New Roman" w:eastAsia="方正黑体简体" w:cs="Times New Roman"/>
          <w:b w:val="0"/>
          <w:bCs w:val="0"/>
          <w:snapToGrid/>
          <w:spacing w:val="0"/>
          <w:kern w:val="2"/>
          <w:sz w:val="32"/>
          <w:szCs w:val="22"/>
        </w:rPr>
        <w:t>社会保障安置</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spacing w:val="0"/>
          <w:kern w:val="2"/>
          <w:sz w:val="32"/>
          <w:szCs w:val="22"/>
        </w:rPr>
      </w:pPr>
      <w:r>
        <w:rPr>
          <w:rFonts w:hint="default" w:ascii="Times New Roman" w:hAnsi="Times New Roman" w:eastAsia="仿宋_GB2312" w:cs="Times New Roman"/>
          <w:snapToGrid/>
          <w:spacing w:val="0"/>
          <w:kern w:val="2"/>
          <w:sz w:val="32"/>
          <w:szCs w:val="22"/>
        </w:rPr>
        <w:t>参见《被征地农民养老保障方案》</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both"/>
        <w:textAlignment w:val="auto"/>
        <w:rPr>
          <w:rFonts w:hint="default" w:ascii="Times New Roman" w:hAnsi="Times New Roman" w:eastAsia="仿宋_GB2312" w:cs="Times New Roman"/>
          <w:snapToGrid/>
          <w:spacing w:val="0"/>
          <w:kern w:val="2"/>
          <w:sz w:val="32"/>
          <w:szCs w:val="22"/>
        </w:rPr>
      </w:pPr>
    </w:p>
    <w:p>
      <w:pPr>
        <w:keepNext w:val="0"/>
        <w:keepLines w:val="0"/>
        <w:pageBreakBefore w:val="0"/>
        <w:widowControl w:val="0"/>
        <w:kinsoku/>
        <w:wordWrap/>
        <w:overflowPunct/>
        <w:topLinePunct w:val="0"/>
        <w:autoSpaceDE/>
        <w:autoSpaceDN/>
        <w:bidi w:val="0"/>
        <w:adjustRightInd/>
        <w:snapToGrid/>
        <w:spacing w:line="540" w:lineRule="exact"/>
        <w:ind w:right="1483" w:rightChars="706"/>
        <w:jc w:val="right"/>
        <w:textAlignment w:val="auto"/>
        <w:rPr>
          <w:rFonts w:hint="default" w:ascii="Times New Roman" w:hAnsi="Times New Roman" w:eastAsia="仿宋_GB2312" w:cs="Times New Roman"/>
          <w:snapToGrid/>
          <w:spacing w:val="0"/>
          <w:kern w:val="2"/>
          <w:sz w:val="32"/>
          <w:szCs w:val="22"/>
        </w:rPr>
      </w:pPr>
      <w:r>
        <w:rPr>
          <w:rFonts w:hint="default" w:ascii="Times New Roman" w:hAnsi="Times New Roman" w:eastAsia="仿宋_GB2312" w:cs="Times New Roman"/>
          <w:snapToGrid/>
          <w:spacing w:val="0"/>
          <w:kern w:val="2"/>
          <w:sz w:val="32"/>
          <w:szCs w:val="22"/>
        </w:rPr>
        <w:t>高州市自然资源局</w:t>
      </w:r>
    </w:p>
    <w:p>
      <w:pPr>
        <w:keepNext w:val="0"/>
        <w:keepLines w:val="0"/>
        <w:pageBreakBefore w:val="0"/>
        <w:widowControl w:val="0"/>
        <w:kinsoku/>
        <w:wordWrap/>
        <w:overflowPunct/>
        <w:topLinePunct w:val="0"/>
        <w:autoSpaceDE/>
        <w:autoSpaceDN/>
        <w:bidi w:val="0"/>
        <w:adjustRightInd/>
        <w:snapToGrid/>
        <w:spacing w:line="540" w:lineRule="exact"/>
        <w:ind w:right="1483" w:rightChars="706"/>
        <w:jc w:val="right"/>
        <w:textAlignment w:val="auto"/>
        <w:rPr>
          <w:rFonts w:hint="default" w:ascii="Times New Roman" w:hAnsi="Times New Roman" w:eastAsia="仿宋_GB2312" w:cs="Times New Roman"/>
          <w:snapToGrid/>
          <w:spacing w:val="0"/>
          <w:kern w:val="2"/>
          <w:sz w:val="32"/>
          <w:szCs w:val="22"/>
        </w:rPr>
      </w:pPr>
      <w:r>
        <w:rPr>
          <w:rFonts w:hint="eastAsia" w:ascii="Times New Roman" w:hAnsi="Times New Roman" w:eastAsia="仿宋_GB2312" w:cs="Times New Roman"/>
          <w:snapToGrid/>
          <w:spacing w:val="0"/>
          <w:kern w:val="2"/>
          <w:sz w:val="32"/>
          <w:szCs w:val="22"/>
          <w:lang w:val="en-US" w:eastAsia="zh-CN"/>
        </w:rPr>
        <w:t>2024</w:t>
      </w:r>
      <w:r>
        <w:rPr>
          <w:rFonts w:hint="default" w:ascii="Times New Roman" w:hAnsi="Times New Roman" w:eastAsia="仿宋_GB2312" w:cs="Times New Roman"/>
          <w:snapToGrid/>
          <w:spacing w:val="0"/>
          <w:kern w:val="2"/>
          <w:sz w:val="32"/>
          <w:szCs w:val="22"/>
        </w:rPr>
        <w:t>年</w:t>
      </w:r>
      <w:r>
        <w:rPr>
          <w:rFonts w:hint="eastAsia" w:ascii="Times New Roman" w:hAnsi="Times New Roman" w:eastAsia="仿宋_GB2312" w:cs="Times New Roman"/>
          <w:snapToGrid/>
          <w:spacing w:val="0"/>
          <w:kern w:val="2"/>
          <w:sz w:val="32"/>
          <w:szCs w:val="22"/>
          <w:lang w:eastAsia="zh-CN"/>
        </w:rPr>
        <w:t>3</w:t>
      </w:r>
      <w:r>
        <w:rPr>
          <w:rFonts w:hint="default" w:ascii="Times New Roman" w:hAnsi="Times New Roman" w:eastAsia="仿宋_GB2312" w:cs="Times New Roman"/>
          <w:snapToGrid/>
          <w:spacing w:val="0"/>
          <w:kern w:val="2"/>
          <w:sz w:val="32"/>
          <w:szCs w:val="22"/>
        </w:rPr>
        <w:t>月</w:t>
      </w:r>
      <w:r>
        <w:rPr>
          <w:rFonts w:hint="eastAsia" w:ascii="Times New Roman" w:hAnsi="Times New Roman" w:eastAsia="仿宋_GB2312" w:cs="Times New Roman"/>
          <w:snapToGrid/>
          <w:spacing w:val="0"/>
          <w:kern w:val="2"/>
          <w:sz w:val="32"/>
          <w:szCs w:val="22"/>
          <w:lang w:eastAsia="zh-CN"/>
        </w:rPr>
        <w:t>5</w:t>
      </w:r>
      <w:r>
        <w:rPr>
          <w:rFonts w:hint="default" w:ascii="Times New Roman" w:hAnsi="Times New Roman" w:eastAsia="仿宋_GB2312" w:cs="Times New Roman"/>
          <w:snapToGrid/>
          <w:spacing w:val="0"/>
          <w:kern w:val="2"/>
          <w:sz w:val="32"/>
          <w:szCs w:val="22"/>
        </w:rPr>
        <w:t>日</w:t>
      </w:r>
    </w:p>
    <w:sectPr>
      <w:footerReference r:id="rId3" w:type="default"/>
      <w:pgSz w:w="11906" w:h="16838"/>
      <w:pgMar w:top="1984" w:right="1531" w:bottom="1871" w:left="1531" w:header="851" w:footer="141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简体">
    <w:altName w:val="Arial Unicode MS"/>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840D4D"/>
    <w:multiLevelType w:val="singleLevel"/>
    <w:tmpl w:val="04840D4D"/>
    <w:lvl w:ilvl="0" w:tentative="0">
      <w:start w:val="1"/>
      <w:numFmt w:val="decimal"/>
      <w:suff w:val="nothing"/>
      <w:lvlText w:val="（%1）"/>
      <w:lvlJc w:val="left"/>
    </w:lvl>
  </w:abstractNum>
  <w:abstractNum w:abstractNumId="1">
    <w:nsid w:val="70F95C76"/>
    <w:multiLevelType w:val="singleLevel"/>
    <w:tmpl w:val="70F95C76"/>
    <w:lvl w:ilvl="0" w:tentative="0">
      <w:start w:val="1"/>
      <w:numFmt w:val="chineseCounting"/>
      <w:suff w:val="nothing"/>
      <w:lvlText w:val="%1、"/>
      <w:lvlJc w:val="left"/>
      <w:rPr>
        <w:rFonts w:hint="eastAsia" w:ascii="方正黑体简体" w:hAnsi="方正黑体简体" w:eastAsia="方正黑体简体" w:cs="方正黑体简体"/>
        <w:b w:val="0"/>
        <w:bCs w:val="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Y1M2FjYmFmNmM3OTJjYzQyODA3N2RkOTFhOGZiNjIifQ=="/>
    <w:docVar w:name="KSO_WPS_MARK_KEY" w:val="636f56cf-40af-4091-8d94-ed4ea0e8113e"/>
  </w:docVars>
  <w:rsids>
    <w:rsidRoot w:val="00C40BA1"/>
    <w:rsid w:val="000068AD"/>
    <w:rsid w:val="00034412"/>
    <w:rsid w:val="00072FDB"/>
    <w:rsid w:val="00084321"/>
    <w:rsid w:val="000B198A"/>
    <w:rsid w:val="001215DE"/>
    <w:rsid w:val="001B4057"/>
    <w:rsid w:val="00204281"/>
    <w:rsid w:val="00207186"/>
    <w:rsid w:val="00235502"/>
    <w:rsid w:val="003503C3"/>
    <w:rsid w:val="0037650B"/>
    <w:rsid w:val="004A712A"/>
    <w:rsid w:val="004B664C"/>
    <w:rsid w:val="004F070E"/>
    <w:rsid w:val="00587A9F"/>
    <w:rsid w:val="006E02C8"/>
    <w:rsid w:val="00865E5E"/>
    <w:rsid w:val="00886B17"/>
    <w:rsid w:val="00894C70"/>
    <w:rsid w:val="00A50EAD"/>
    <w:rsid w:val="00AB2CDF"/>
    <w:rsid w:val="00B22AA4"/>
    <w:rsid w:val="00B326F7"/>
    <w:rsid w:val="00C008F3"/>
    <w:rsid w:val="00C24974"/>
    <w:rsid w:val="00C40BA1"/>
    <w:rsid w:val="00CF72E2"/>
    <w:rsid w:val="00D72E1E"/>
    <w:rsid w:val="00DA0E90"/>
    <w:rsid w:val="00DA79F8"/>
    <w:rsid w:val="00E302F8"/>
    <w:rsid w:val="00F06AB3"/>
    <w:rsid w:val="00FD11A2"/>
    <w:rsid w:val="02B50726"/>
    <w:rsid w:val="033A3F31"/>
    <w:rsid w:val="0AF40EA6"/>
    <w:rsid w:val="0EEA6C52"/>
    <w:rsid w:val="1BEF68AA"/>
    <w:rsid w:val="1BFC4CDF"/>
    <w:rsid w:val="261F40FB"/>
    <w:rsid w:val="2B1E4BDD"/>
    <w:rsid w:val="2EA45607"/>
    <w:rsid w:val="303349F8"/>
    <w:rsid w:val="30C23C76"/>
    <w:rsid w:val="318A2BFA"/>
    <w:rsid w:val="327B72BB"/>
    <w:rsid w:val="36140717"/>
    <w:rsid w:val="3BFD7450"/>
    <w:rsid w:val="40567486"/>
    <w:rsid w:val="4A353F8D"/>
    <w:rsid w:val="4B3C7300"/>
    <w:rsid w:val="4EC8354D"/>
    <w:rsid w:val="5BAD5591"/>
    <w:rsid w:val="5E822EA9"/>
    <w:rsid w:val="62946B9C"/>
    <w:rsid w:val="640E430C"/>
    <w:rsid w:val="67B13D35"/>
    <w:rsid w:val="76085503"/>
    <w:rsid w:val="780F39DC"/>
    <w:rsid w:val="9FFE2F8B"/>
    <w:rsid w:val="BD9D1A4E"/>
    <w:rsid w:val="FED7B2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qFormat/>
    <w:uiPriority w:val="0"/>
    <w:pPr>
      <w:tabs>
        <w:tab w:val="center" w:pos="4153"/>
        <w:tab w:val="right" w:pos="8306"/>
      </w:tabs>
    </w:pPr>
    <w:rPr>
      <w:sz w:val="18"/>
      <w:szCs w:val="18"/>
    </w:rPr>
  </w:style>
  <w:style w:type="paragraph" w:styleId="3">
    <w:name w:val="header"/>
    <w:basedOn w:val="1"/>
    <w:link w:val="7"/>
    <w:qFormat/>
    <w:uiPriority w:val="0"/>
    <w:pPr>
      <w:tabs>
        <w:tab w:val="center" w:pos="4153"/>
        <w:tab w:val="right" w:pos="8306"/>
      </w:tabs>
      <w:jc w:val="center"/>
    </w:pPr>
    <w:rPr>
      <w:sz w:val="18"/>
      <w:szCs w:val="18"/>
    </w:rPr>
  </w:style>
  <w:style w:type="character" w:customStyle="1" w:styleId="6">
    <w:name w:val="页脚 字符"/>
    <w:link w:val="2"/>
    <w:qFormat/>
    <w:uiPriority w:val="0"/>
    <w:rPr>
      <w:rFonts w:ascii="Arial" w:hAnsi="Arial" w:eastAsia="Arial" w:cs="Arial"/>
      <w:snapToGrid/>
      <w:color w:val="000000"/>
      <w:sz w:val="18"/>
      <w:szCs w:val="18"/>
    </w:rPr>
  </w:style>
  <w:style w:type="character" w:customStyle="1" w:styleId="7">
    <w:name w:val="页眉 字符"/>
    <w:link w:val="3"/>
    <w:qFormat/>
    <w:uiPriority w:val="0"/>
    <w:rPr>
      <w:rFonts w:ascii="Arial" w:hAnsi="Arial" w:eastAsia="Arial" w:cs="Arial"/>
      <w:snapToGrid/>
      <w:color w:val="00000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1603</Words>
  <Characters>1656</Characters>
  <Lines>11</Lines>
  <Paragraphs>3</Paragraphs>
  <TotalTime>8</TotalTime>
  <ScaleCrop>false</ScaleCrop>
  <LinksUpToDate>false</LinksUpToDate>
  <CharactersWithSpaces>1660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2024-11-07T17:40:00Z</dcterms:created>
  <dc:creator>acer</dc:creator>
  <cp:lastModifiedBy>aaaa</cp:lastModifiedBy>
  <cp:lastPrinted>2024-12-23T01:23:00Z</cp:lastPrinted>
  <dcterms:modified xsi:type="dcterms:W3CDTF">2025-03-24T02:15:57Z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5F1E87FFDA8D49EF90746AD7B62C6D09_13</vt:lpwstr>
  </property>
  <property fmtid="{D5CDD505-2E9C-101B-9397-08002B2CF9AE}" pid="4" name="showFlag">
    <vt:bool>false</vt:bool>
  </property>
  <property fmtid="{D5CDD505-2E9C-101B-9397-08002B2CF9AE}" pid="5" name="KSOTemplateDocerSaveRecord">
    <vt:lpwstr>eyJoZGlkIjoiMzg3MTc3NjRlOGY2ZjM1NGRkODEwNjAzM2VjYzQ0YzAiLCJ1c2VySWQiOiIzMTMxODIwMDQifQ==</vt:lpwstr>
  </property>
</Properties>
</file>