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bookmarkStart w:id="1" w:name="OLE_LINK5"/>
      <w:r>
        <w:rPr>
          <w:rFonts w:hint="default" w:ascii="Times New Roman" w:hAnsi="Times New Roman" w:eastAsia="仿宋_GB2312" w:cs="Times New Roman"/>
          <w:sz w:val="32"/>
          <w:szCs w:val="32"/>
        </w:rPr>
        <w:t>粤府土审（17）〔202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196</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bookmarkStart w:id="2" w:name="OLE_LINK2"/>
      <w:r>
        <w:rPr>
          <w:rFonts w:hint="eastAsia" w:ascii="方正小标宋简体" w:hAnsi="方正小标宋简体" w:eastAsia="方正小标宋简体" w:cs="方正小标宋简体"/>
          <w:sz w:val="44"/>
          <w:szCs w:val="44"/>
        </w:rPr>
        <w:t>广东</w:t>
      </w:r>
      <w:r>
        <w:rPr>
          <w:rFonts w:hint="default" w:ascii="Times New Roman" w:hAnsi="Times New Roman" w:eastAsia="方正小标宋简体" w:cs="Times New Roman"/>
          <w:sz w:val="44"/>
          <w:szCs w:val="44"/>
        </w:rPr>
        <w:t>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eastAsia" w:ascii="Times New Roman" w:hAnsi="Times New Roman" w:eastAsia="方正小标宋简体" w:cs="Times New Roman"/>
          <w:sz w:val="44"/>
          <w:szCs w:val="44"/>
          <w:lang w:val="en-US" w:eastAsia="zh-CN"/>
        </w:rPr>
        <w:t>三</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bookmarkEnd w:id="2"/>
      <w:bookmarkStart w:id="5" w:name="_GoBack"/>
      <w:bookmarkEnd w:id="5"/>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663</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default" w:ascii="仿宋_GB2312" w:hAnsi="仿宋_GB2312" w:eastAsia="仿宋_GB2312" w:cs="仿宋_GB2312"/>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w:t>
      </w:r>
      <w:bookmarkStart w:id="3" w:name="OLE_LINK3"/>
      <w:bookmarkStart w:id="4" w:name="OLE_LINK4"/>
      <w:r>
        <w:rPr>
          <w:rFonts w:hint="default" w:ascii="Times New Roman" w:hAnsi="Times New Roman" w:eastAsia="仿宋_GB2312" w:cs="Times New Roman"/>
          <w:sz w:val="32"/>
          <w:szCs w:val="32"/>
          <w:lang w:val="en-US" w:eastAsia="zh-CN"/>
        </w:rPr>
        <w:t>将深镇镇仙人洞村崩潭、镬厂地、坑口、门口屋经济合作社属下的集体农用地2.4083公顷（耕地0.1762公顷、含水田0.1515公顷</w:t>
      </w:r>
      <w:r>
        <w:rPr>
          <w:rFonts w:hint="eastAsia" w:ascii="Times New Roman" w:hAnsi="Times New Roman" w:eastAsia="仿宋_GB2312" w:cs="Times New Roman"/>
          <w:sz w:val="32"/>
          <w:szCs w:val="32"/>
          <w:lang w:val="en-US" w:eastAsia="zh-CN"/>
        </w:rPr>
        <w:t>，林地1.9846公顷，其他农用地0.2475公顷</w:t>
      </w:r>
      <w:r>
        <w:rPr>
          <w:rFonts w:hint="default" w:ascii="Times New Roman" w:hAnsi="Times New Roman" w:eastAsia="仿宋_GB2312" w:cs="Times New Roman"/>
          <w:sz w:val="32"/>
          <w:szCs w:val="32"/>
          <w:lang w:val="en-US" w:eastAsia="zh-CN"/>
        </w:rPr>
        <w:t>；可调整地类1.9835公顷）转为建设用地</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lang w:val="en-US" w:eastAsia="zh-CN"/>
        </w:rPr>
        <w:t>以上合计</w:t>
      </w:r>
      <w:r>
        <w:rPr>
          <w:rFonts w:hint="eastAsia" w:ascii="Times New Roman" w:hAnsi="Times New Roman" w:eastAsia="仿宋_GB2312" w:cs="Times New Roman"/>
          <w:sz w:val="32"/>
          <w:szCs w:val="32"/>
          <w:lang w:val="en-US" w:eastAsia="zh-CN"/>
        </w:rPr>
        <w:t>2.4083</w:t>
      </w:r>
      <w:r>
        <w:rPr>
          <w:rFonts w:hint="default" w:ascii="Times New Roman" w:hAnsi="Times New Roman" w:eastAsia="仿宋_GB2312" w:cs="Times New Roman"/>
          <w:sz w:val="32"/>
          <w:szCs w:val="32"/>
          <w:lang w:val="en-US" w:eastAsia="zh-CN"/>
        </w:rPr>
        <w:t>公顷集体土地一并办理征地手续</w:t>
      </w:r>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仿宋_GB2312" w:hAnsi="仿宋_GB2312" w:eastAsia="仿宋_GB2312" w:cs="仿宋_GB2312"/>
          <w:sz w:val="32"/>
          <w:szCs w:val="32"/>
        </w:rPr>
        <w:t>用</w:t>
      </w:r>
      <w:r>
        <w:rPr>
          <w:rFonts w:hint="default" w:ascii="Times New Roman" w:hAnsi="Times New Roman" w:eastAsia="仿宋_GB2312" w:cs="Times New Roman"/>
          <w:color w:val="auto"/>
          <w:sz w:val="32"/>
          <w:szCs w:val="32"/>
          <w:lang w:val="en-US" w:eastAsia="zh-CN"/>
        </w:rPr>
        <w:t>于商业服务业用途。</w:t>
      </w:r>
      <w:bookmarkEnd w:id="3"/>
    </w:p>
    <w:bookmarkEnd w:id="4"/>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napToGrid/>
        <w:spacing w:line="220" w:lineRule="atLeas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该批次用地对应核销耕地数量和标准粮食产能指标（确认信息编号</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z w:val="32"/>
          <w:szCs w:val="32"/>
          <w:highlight w:val="none"/>
        </w:rPr>
        <w:t>440000202528456823</w:t>
      </w:r>
      <w:r>
        <w:rPr>
          <w:rFonts w:hint="default" w:ascii="Times New Roman" w:hAnsi="Times New Roman" w:eastAsia="仿宋_GB2312" w:cs="Times New Roman"/>
          <w:color w:val="auto"/>
          <w:sz w:val="32"/>
          <w:szCs w:val="32"/>
          <w:lang w:val="en-US" w:eastAsia="zh-CN"/>
        </w:rPr>
        <w:t>）</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spacing w:line="220" w:lineRule="atLeas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spacing w:line="220" w:lineRule="atLeas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12</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24</w:t>
      </w:r>
      <w:r>
        <w:rPr>
          <w:rFonts w:hint="eastAsia" w:ascii="仿宋_GB2312" w:hAnsi="仿宋_GB2312" w:eastAsia="仿宋_GB2312" w:cs="仿宋_GB2312"/>
          <w:sz w:val="32"/>
          <w:lang w:val="en-US" w:eastAsia="zh-CN"/>
        </w:rPr>
        <w:t>日</w:t>
      </w:r>
      <w:bookmarkEnd w:id="1"/>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overflowPunct/>
        <w:topLinePunct w:val="0"/>
        <w:autoSpaceDE/>
        <w:autoSpaceDN/>
        <w:bidi w:val="0"/>
        <w:adjustRightInd w:val="0"/>
        <w:snapToGrid w:val="0"/>
        <w:spacing w:line="590" w:lineRule="exact"/>
        <w:ind w:right="0"/>
        <w:jc w:val="both"/>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9FE6E09"/>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2F62AAA"/>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0D76A7"/>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4D044E1"/>
    <w:rsid w:val="352E7D40"/>
    <w:rsid w:val="354D69D9"/>
    <w:rsid w:val="358B52EF"/>
    <w:rsid w:val="35CB084D"/>
    <w:rsid w:val="36037299"/>
    <w:rsid w:val="37071A30"/>
    <w:rsid w:val="372F2645"/>
    <w:rsid w:val="37487825"/>
    <w:rsid w:val="37710D57"/>
    <w:rsid w:val="380D0704"/>
    <w:rsid w:val="38E74167"/>
    <w:rsid w:val="38F44DFD"/>
    <w:rsid w:val="3905608D"/>
    <w:rsid w:val="392D7251"/>
    <w:rsid w:val="393A48CD"/>
    <w:rsid w:val="395F3BAC"/>
    <w:rsid w:val="398915D3"/>
    <w:rsid w:val="3A0403ED"/>
    <w:rsid w:val="3A132CA4"/>
    <w:rsid w:val="3A262940"/>
    <w:rsid w:val="3A4103DE"/>
    <w:rsid w:val="3A4D28B2"/>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856AF5"/>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905E4D"/>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12</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2026-02-12T02:32:54Z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