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仿宋_GB2312" w:cs="Times New Roman"/>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66</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default" w:ascii="Times New Roman" w:hAnsi="Times New Roman" w:eastAsia="仿宋_GB2312" w:cs="Times New Roman"/>
          <w:sz w:val="42"/>
          <w:szCs w:val="44"/>
        </w:rPr>
      </w:pPr>
    </w:p>
    <w:p>
      <w:pPr>
        <w:keepNext w:val="0"/>
        <w:keepLines w:val="0"/>
        <w:pageBreakBefore w:val="0"/>
        <w:widowControl w:val="0"/>
        <w:kinsoku/>
        <w:wordWrap/>
        <w:overflowPunct/>
        <w:topLinePunct w:val="0"/>
        <w:autoSpaceDE/>
        <w:autoSpaceDN/>
        <w:bidi w:val="0"/>
        <w:adjustRightInd w:val="0"/>
        <w:snapToGrid w:val="0"/>
        <w:spacing w:line="720" w:lineRule="exact"/>
        <w:ind w:left="0"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年度</w:t>
      </w:r>
    </w:p>
    <w:p>
      <w:pPr>
        <w:keepNext w:val="0"/>
        <w:keepLines w:val="0"/>
        <w:pageBreakBefore w:val="0"/>
        <w:widowControl w:val="0"/>
        <w:kinsoku/>
        <w:wordWrap/>
        <w:overflowPunct/>
        <w:topLinePunct w:val="0"/>
        <w:autoSpaceDE/>
        <w:autoSpaceDN/>
        <w:bidi w:val="0"/>
        <w:adjustRightInd w:val="0"/>
        <w:snapToGrid w:val="0"/>
        <w:spacing w:line="72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十六</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default" w:ascii="Times New Roman" w:hAnsi="Times New Roman" w:eastAsia="仿宋_GB2312" w:cs="Times New Roman"/>
        </w:rPr>
      </w:pPr>
    </w:p>
    <w:p>
      <w:pPr>
        <w:keepNext w:val="0"/>
        <w:keepLines w:val="0"/>
        <w:pageBreakBefore w:val="0"/>
        <w:widowControl w:val="0"/>
        <w:kinsoku/>
        <w:wordWrap/>
        <w:overflowPunct/>
        <w:topLinePunct w:val="0"/>
        <w:autoSpaceDE/>
        <w:autoSpaceDN/>
        <w:bidi w:val="0"/>
        <w:adjustRightInd w:val="0"/>
        <w:spacing w:line="640" w:lineRule="exact"/>
        <w:ind w:left="0" w:right="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US" w:eastAsia="zh-CN"/>
        </w:rPr>
        <w:t>高州市人民政府</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pacing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高州市2026年度第十六批次城镇建设用地</w:t>
      </w:r>
      <w:r>
        <w:rPr>
          <w:rFonts w:hint="default" w:ascii="Times New Roman" w:hAnsi="Times New Roman" w:eastAsia="仿宋_GB2312" w:cs="Times New Roman"/>
          <w:sz w:val="32"/>
          <w:szCs w:val="32"/>
        </w:rPr>
        <w:t>的请示》（</w:t>
      </w:r>
      <w:r>
        <w:rPr>
          <w:rFonts w:hint="default"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367</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w:t>
      </w:r>
      <w:r>
        <w:rPr>
          <w:rFonts w:hint="default" w:ascii="Times New Roman" w:hAnsi="Times New Roman" w:eastAsia="仿宋_GB2312" w:cs="Times New Roman"/>
          <w:sz w:val="32"/>
          <w:szCs w:val="32"/>
          <w:lang w:val="en-US" w:eastAsia="zh-CN"/>
        </w:rPr>
        <w:t>征收土地的申请。同意你市将曹江镇满坑村长塘一组集体经济组织、</w:t>
      </w:r>
      <w:bookmarkStart w:id="1" w:name="OLE_LINK2"/>
      <w:r>
        <w:rPr>
          <w:rFonts w:hint="default" w:ascii="Times New Roman" w:hAnsi="Times New Roman" w:eastAsia="仿宋_GB2312" w:cs="Times New Roman"/>
          <w:sz w:val="32"/>
          <w:szCs w:val="32"/>
          <w:lang w:val="en-US" w:eastAsia="zh-CN"/>
        </w:rPr>
        <w:t>满坑村</w:t>
      </w:r>
      <w:bookmarkEnd w:id="1"/>
      <w:r>
        <w:rPr>
          <w:rFonts w:hint="default" w:ascii="Times New Roman" w:hAnsi="Times New Roman" w:eastAsia="仿宋_GB2312" w:cs="Times New Roman"/>
          <w:sz w:val="32"/>
          <w:szCs w:val="32"/>
          <w:lang w:val="en-US" w:eastAsia="zh-CN"/>
        </w:rPr>
        <w:t>长塘二组集体经济组织、满坑村长塘三组集体经济组织、平山铺村陈屋组集体经济组织、平山铺村坡三组集体经济组织、平山铺村孔屋组集体经济组织、平山铺村塘底组集体经济组织、平山铺村叶屋组集体经济组织、平山铺村大屋组集体经济组织、平山铺村坡二组集体经济组织、平山铺村坡一组集体经济组织、平山铺村张二组集体经济组织、平山铺村张一组集体经济组织、平山铺村集体经济组织属下的集体农用地21.4961公顷（耕地1.4037公顷、含水田1.3619公顷，园地11.8941公顷，林地5.2273公顷，草地1.6048公顷，其他农用地1.3662公顷）和未利用地0.4047公顷转为建设用地，同时使用上述有关村集体建设用地0.0090公顷，以上合计21.9098公顷集体土地一并办理征地手续。上述土地经完善相关手续后依</w:t>
      </w:r>
      <w:r>
        <w:rPr>
          <w:rFonts w:hint="default" w:ascii="Times New Roman" w:hAnsi="Times New Roman" w:eastAsia="仿宋_GB2312" w:cs="Times New Roman"/>
          <w:color w:val="auto"/>
          <w:sz w:val="32"/>
          <w:szCs w:val="32"/>
          <w:lang w:val="en-US" w:eastAsia="zh-CN"/>
        </w:rPr>
        <w:t>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w:t>
      </w:r>
      <w:r>
        <w:rPr>
          <w:rFonts w:hint="default" w:ascii="Times New Roman" w:hAnsi="Times New Roman" w:eastAsia="仿宋_GB2312" w:cs="Times New Roman"/>
          <w:sz w:val="32"/>
          <w:szCs w:val="32"/>
          <w:lang w:val="en-US" w:eastAsia="zh-CN"/>
        </w:rPr>
        <w:t>地，用于工业、城镇村道路用途。</w:t>
      </w:r>
    </w:p>
    <w:p>
      <w:pPr>
        <w:keepNext w:val="0"/>
        <w:keepLines w:val="0"/>
        <w:pageBreakBefore w:val="0"/>
        <w:widowControl w:val="0"/>
        <w:kinsoku/>
        <w:wordWrap/>
        <w:overflowPunct/>
        <w:topLinePunct w:val="0"/>
        <w:autoSpaceDE/>
        <w:autoSpaceDN/>
        <w:bidi w:val="0"/>
        <w:adjustRightInd w:val="0"/>
        <w:spacing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二、该批次用地在</w:t>
      </w:r>
      <w:r>
        <w:rPr>
          <w:rFonts w:hint="default" w:ascii="Times New Roman" w:hAnsi="Times New Roman" w:eastAsia="仿宋_GB2312" w:cs="Times New Roman"/>
          <w:sz w:val="32"/>
          <w:szCs w:val="32"/>
          <w:lang w:val="en-US" w:eastAsia="zh-CN"/>
        </w:rPr>
        <w:t>国土空间</w:t>
      </w:r>
      <w:r>
        <w:rPr>
          <w:rFonts w:hint="default" w:ascii="Times New Roman" w:hAnsi="Times New Roman" w:eastAsia="仿宋_GB2312" w:cs="Times New Roman"/>
          <w:sz w:val="32"/>
          <w:szCs w:val="32"/>
        </w:rPr>
        <w:t>总体规划中安排为城乡建设用地，供地时土地用途应与</w:t>
      </w:r>
      <w:r>
        <w:rPr>
          <w:rFonts w:hint="default" w:ascii="Times New Roman" w:hAnsi="Times New Roman" w:eastAsia="仿宋_GB2312" w:cs="Times New Roman"/>
          <w:sz w:val="32"/>
          <w:szCs w:val="32"/>
          <w:lang w:val="en-US" w:eastAsia="zh-CN"/>
        </w:rPr>
        <w:t>国土空间</w:t>
      </w:r>
      <w:r>
        <w:rPr>
          <w:rFonts w:hint="default" w:ascii="Times New Roman" w:hAnsi="Times New Roman" w:eastAsia="仿宋_GB2312" w:cs="Times New Roman"/>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64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val="en-US" w:eastAsia="zh-CN"/>
        </w:rPr>
        <w:t>该批次用地对应核销耕地数量和标准粮食产能指标（确认信息编号：</w:t>
      </w:r>
      <w:r>
        <w:rPr>
          <w:rFonts w:hint="default" w:ascii="Times New Roman" w:hAnsi="Times New Roman" w:cs="Times New Roman"/>
          <w:sz w:val="32"/>
          <w:szCs w:val="32"/>
        </w:rPr>
        <w:t>4409812026</w:t>
      </w:r>
      <w:r>
        <w:rPr>
          <w:rFonts w:hint="default" w:ascii="Times New Roman" w:hAnsi="Times New Roman" w:cs="Times New Roman"/>
          <w:sz w:val="32"/>
          <w:szCs w:val="32"/>
          <w:lang w:val="en-US" w:eastAsia="zh-CN"/>
        </w:rPr>
        <w:t>08210015</w:t>
      </w:r>
      <w:r>
        <w:rPr>
          <w:rFonts w:hint="default" w:ascii="Times New Roman" w:hAnsi="Times New Roman" w:eastAsia="仿宋_GB2312" w:cs="Times New Roman"/>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640" w:lineRule="exact"/>
        <w:ind w:left="0" w:righ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、请按照《中华人民共和国土地管理</w:t>
      </w:r>
      <w:r>
        <w:rPr>
          <w:rFonts w:hint="default" w:ascii="Times New Roman" w:hAnsi="Times New Roman" w:eastAsia="仿宋_GB2312" w:cs="Times New Roman"/>
          <w:sz w:val="32"/>
          <w:szCs w:val="32"/>
          <w:lang w:val="en-US" w:eastAsia="zh-CN"/>
        </w:rPr>
        <w:t>法</w:t>
      </w:r>
      <w:r>
        <w:rPr>
          <w:rFonts w:hint="default" w:ascii="Times New Roman" w:hAnsi="Times New Roman" w:eastAsia="仿宋_GB2312" w:cs="Times New Roman"/>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default" w:ascii="Times New Roman" w:hAnsi="Times New Roman" w:eastAsia="仿宋_GB2312" w:cs="Times New Roman"/>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严格按照国家有关规定征收新增建设用地土地有偿使用费</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val="0"/>
        <w:snapToGrid w:val="0"/>
        <w:spacing w:line="64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640" w:lineRule="exact"/>
        <w:ind w:left="0" w:right="0" w:firstLine="0" w:firstLineChars="0"/>
        <w:textAlignment w:val="auto"/>
        <w:rPr>
          <w:rFonts w:hint="default"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line="640" w:lineRule="exact"/>
        <w:ind w:left="0" w:right="0" w:firstLine="0" w:firstLineChars="0"/>
        <w:textAlignment w:val="auto"/>
        <w:rPr>
          <w:rFonts w:hint="default"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line="640" w:lineRule="exact"/>
        <w:ind w:left="0" w:right="0" w:firstLine="0" w:firstLineChars="0"/>
        <w:textAlignment w:val="auto"/>
        <w:rPr>
          <w:rFonts w:hint="default"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line="640" w:lineRule="exact"/>
        <w:ind w:left="0" w:right="1483" w:rightChars="706" w:firstLine="4640" w:firstLineChars="1450"/>
        <w:jc w:val="right"/>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广东省人民政府</w:t>
      </w:r>
    </w:p>
    <w:p>
      <w:pPr>
        <w:keepNext w:val="0"/>
        <w:keepLines w:val="0"/>
        <w:pageBreakBefore w:val="0"/>
        <w:widowControl w:val="0"/>
        <w:kinsoku/>
        <w:wordWrap/>
        <w:overflowPunct/>
        <w:topLinePunct w:val="0"/>
        <w:autoSpaceDE/>
        <w:autoSpaceDN/>
        <w:bidi w:val="0"/>
        <w:adjustRightInd w:val="0"/>
        <w:snapToGrid w:val="0"/>
        <w:spacing w:line="640" w:lineRule="exact"/>
        <w:ind w:left="0" w:right="1483" w:rightChars="706" w:firstLine="4640" w:firstLineChars="1450"/>
        <w:jc w:val="right"/>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26</w:t>
      </w:r>
      <w:r>
        <w:rPr>
          <w:rFonts w:hint="default" w:ascii="Times New Roman" w:hAnsi="Times New Roman" w:eastAsia="仿宋_GB2312" w:cs="Times New Roman"/>
          <w:color w:val="auto"/>
          <w:sz w:val="32"/>
        </w:rPr>
        <w:t>年</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13</w:t>
      </w:r>
      <w:bookmarkStart w:id="2" w:name="_GoBack"/>
      <w:bookmarkEnd w:id="2"/>
      <w:r>
        <w:rPr>
          <w:rFonts w:hint="default" w:ascii="Times New Roman" w:hAnsi="Times New Roman" w:eastAsia="仿宋_GB2312" w:cs="Times New Roman"/>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default" w:ascii="Times New Roman" w:hAnsi="Times New Roman" w:eastAsia="仿宋_GB2312" w:cs="Times New Roman"/>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w:t>
      </w: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公开方式：</w:t>
      </w:r>
      <w:r>
        <w:rPr>
          <w:rFonts w:hint="default" w:ascii="Times New Roman" w:hAnsi="Times New Roman"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840" w:right="0" w:hanging="840" w:hangingChars="300"/>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sz w:val="28"/>
          <w:szCs w:val="28"/>
        </w:rPr>
        <w:t>抄送：国家自然资源督察广州局、财政部广东监管局、省财政厅、省人力资源和社会保障厅、省自然资源厅</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省农业农村厅、国家税务总局广东省税务局</w:t>
      </w:r>
      <w:r>
        <w:rPr>
          <w:rFonts w:hint="default" w:ascii="Times New Roman" w:hAnsi="Times New Roman" w:eastAsia="仿宋_GB2312" w:cs="Times New Roman"/>
          <w:sz w:val="28"/>
          <w:szCs w:val="28"/>
          <w:lang w:val="en-US" w:eastAsia="zh-CN"/>
        </w:rPr>
        <w:t>，茂名市财政局、税务局、人力资源和社会保障局、农业农</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村局，</w:t>
      </w:r>
      <w:r>
        <w:rPr>
          <w:rFonts w:hint="default" w:ascii="Times New Roman" w:hAnsi="Times New Roman" w:eastAsia="仿宋_GB2312" w:cs="Times New Roman"/>
          <w:color w:val="auto"/>
          <w:sz w:val="28"/>
          <w:szCs w:val="28"/>
          <w:lang w:val="en-US" w:eastAsia="zh-CN"/>
        </w:rPr>
        <w:t>高州市人民政府，高州市自然资源局、财政局、税务局、人力资源和社会保障局、</w:t>
      </w:r>
      <w:r>
        <w:rPr>
          <w:rFonts w:hint="default" w:ascii="Times New Roman" w:hAnsi="Times New Roman" w:eastAsia="仿宋_GB2312" w:cs="Times New Roman"/>
          <w:sz w:val="28"/>
          <w:szCs w:val="28"/>
          <w:lang w:val="en-US" w:eastAsia="zh-CN"/>
        </w:rPr>
        <w:t>农业农</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村局</w:t>
      </w:r>
      <w:r>
        <w:rPr>
          <w:rFonts w:hint="default" w:ascii="Times New Roman" w:hAnsi="Times New Roman" w:eastAsia="仿宋_GB2312" w:cs="Times New Roman"/>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A077608"/>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1DB0BBA"/>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34578F"/>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4C20414"/>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1E4C7F"/>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0B41A2"/>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6CC0D21"/>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3</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曾圣钧</cp:lastModifiedBy>
  <cp:lastPrinted>2025-02-18T02:36:00Z</cp:lastPrinted>
  <dcterms:modified xsi:type="dcterms:W3CDTF">2026-09-15T01:35:13Z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