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p>
    <w:p>
      <w:pPr>
        <w:keepNext w:val="0"/>
        <w:keepLines w:val="0"/>
        <w:pageBreakBefore w:val="0"/>
        <w:widowControl/>
        <w:kinsoku/>
        <w:wordWrap/>
        <w:overflowPunct/>
        <w:topLinePunct w:val="0"/>
        <w:autoSpaceDE/>
        <w:autoSpaceDN/>
        <w:bidi w:val="0"/>
        <w:adjustRightInd w:val="0"/>
        <w:snapToGrid w:val="0"/>
        <w:spacing w:after="0" w:line="600" w:lineRule="exact"/>
        <w:textAlignment w:val="auto"/>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600" w:lineRule="exact"/>
        <w:jc w:val="center"/>
        <w:textAlignment w:val="auto"/>
        <w:outlineLvl w:val="0"/>
        <w:rPr>
          <w:rFonts w:hint="eastAsia" w:ascii="Times New Roman" w:hAnsi="Times New Roman" w:eastAsia="方正小标宋简体" w:cs="方正小标宋简体"/>
          <w:sz w:val="44"/>
          <w:szCs w:val="44"/>
          <w:lang w:eastAsia="zh-CN"/>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6</w:t>
      </w:r>
      <w:r>
        <w:rPr>
          <w:rFonts w:hint="eastAsia" w:ascii="方正小标宋简体" w:hAnsi="方正小标宋简体" w:eastAsia="方正小标宋简体" w:cs="方正小标宋简体"/>
          <w:sz w:val="44"/>
          <w:szCs w:val="44"/>
        </w:rPr>
        <w:t>年茂名市</w:t>
      </w:r>
      <w:r>
        <w:rPr>
          <w:rFonts w:hint="eastAsia" w:ascii="方正小标宋简体" w:hAnsi="方正小标宋简体" w:eastAsia="方正小标宋简体" w:cs="方正小标宋简体"/>
          <w:sz w:val="44"/>
          <w:szCs w:val="44"/>
          <w:lang w:eastAsia="zh-CN"/>
        </w:rPr>
        <w:t>科技</w:t>
      </w:r>
      <w:r>
        <w:rPr>
          <w:rFonts w:hint="default" w:ascii="方正小标宋简体" w:hAnsi="方正小标宋简体" w:eastAsia="方正小标宋简体" w:cs="方正小标宋简体"/>
          <w:sz w:val="44"/>
          <w:szCs w:val="44"/>
          <w:lang w:eastAsia="zh-CN"/>
        </w:rPr>
        <w:t>专项</w:t>
      </w:r>
      <w:r>
        <w:rPr>
          <w:rFonts w:hint="eastAsia" w:ascii="方正小标宋简体" w:hAnsi="方正小标宋简体" w:eastAsia="方正小标宋简体" w:cs="方正小标宋简体"/>
          <w:sz w:val="44"/>
          <w:szCs w:val="44"/>
          <w:lang w:eastAsia="zh-CN"/>
        </w:rPr>
        <w:t>资金</w:t>
      </w:r>
      <w:r>
        <w:rPr>
          <w:rFonts w:hint="eastAsia" w:ascii="方正小标宋简体" w:hAnsi="方正小标宋简体" w:eastAsia="方正小标宋简体" w:cs="方正小标宋简体"/>
          <w:sz w:val="44"/>
          <w:szCs w:val="44"/>
        </w:rPr>
        <w:t>项目申报指南</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outlineLvl w:val="0"/>
        <w:rPr>
          <w:rFonts w:ascii="黑体" w:hAnsi="黑体" w:eastAsia="黑体" w:cs="黑体"/>
          <w:sz w:val="32"/>
          <w:szCs w:val="32"/>
        </w:rPr>
      </w:pP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0"/>
        <w:rPr>
          <w:rFonts w:ascii="黑体" w:hAnsi="黑体" w:eastAsia="黑体" w:cs="黑体"/>
          <w:sz w:val="32"/>
          <w:szCs w:val="32"/>
        </w:rPr>
      </w:pPr>
      <w:r>
        <w:rPr>
          <w:rFonts w:ascii="黑体" w:hAnsi="黑体" w:eastAsia="黑体" w:cs="黑体"/>
          <w:sz w:val="32"/>
          <w:szCs w:val="32"/>
        </w:rPr>
        <w:t>专项一、</w:t>
      </w:r>
      <w:r>
        <w:rPr>
          <w:rFonts w:hint="eastAsia" w:ascii="黑体" w:hAnsi="黑体" w:eastAsia="黑体" w:cs="黑体"/>
          <w:sz w:val="32"/>
          <w:szCs w:val="32"/>
        </w:rPr>
        <w:t>茂名首届新材料创新创业大赛专</w:t>
      </w:r>
      <w:r>
        <w:rPr>
          <w:rFonts w:ascii="黑体" w:hAnsi="黑体" w:eastAsia="黑体" w:cs="黑体"/>
          <w:sz w:val="32"/>
          <w:szCs w:val="32"/>
        </w:rPr>
        <w:t>项</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0"/>
        <w:rPr>
          <w:rFonts w:hint="eastAsia" w:ascii="楷体" w:hAnsi="楷体" w:eastAsia="楷体" w:cs="楷体"/>
          <w:sz w:val="32"/>
          <w:szCs w:val="32"/>
        </w:rPr>
      </w:pPr>
      <w:r>
        <w:rPr>
          <w:rFonts w:hint="eastAsia" w:ascii="楷体" w:hAnsi="楷体" w:eastAsia="楷体" w:cs="楷体"/>
          <w:sz w:val="32"/>
          <w:szCs w:val="32"/>
        </w:rPr>
        <w:t>专题一（专题编号：2026M01）茂名首届新材料创新创业大赛专题</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（一）支持方向</w:t>
      </w:r>
    </w:p>
    <w:p>
      <w:pPr>
        <w:keepNext w:val="0"/>
        <w:keepLines w:val="0"/>
        <w:pageBreakBefore w:val="0"/>
        <w:kinsoku/>
        <w:wordWrap/>
        <w:overflowPunct/>
        <w:topLinePunct w:val="0"/>
        <w:autoSpaceDE/>
        <w:autoSpaceDN/>
        <w:bidi w:val="0"/>
        <w:spacing w:after="0" w:line="600" w:lineRule="exact"/>
        <w:ind w:firstLine="640" w:firstLineChars="200"/>
        <w:jc w:val="both"/>
        <w:textAlignment w:val="auto"/>
        <w:outlineLvl w:val="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围绕茂名石化、华南钛谷产业根基，服务“风华正茂・材创未来”茂名首届新材料创新创业大赛落地实施，开展大赛宣传推广、项目征集、线上初赛组织、决赛路演会务执行、专家邀约评审等赛事执行工作；面向全国</w:t>
      </w:r>
      <w:r>
        <w:rPr>
          <w:rFonts w:hint="eastAsia" w:ascii="Times New Roman" w:hAnsi="Times New Roman" w:eastAsia="仿宋_GB2312"/>
          <w:color w:val="000000"/>
          <w:sz w:val="32"/>
          <w:szCs w:val="32"/>
          <w:lang w:eastAsia="zh-CN"/>
        </w:rPr>
        <w:t>发动</w:t>
      </w:r>
      <w:r>
        <w:rPr>
          <w:rFonts w:hint="eastAsia" w:ascii="Times New Roman" w:hAnsi="Times New Roman" w:eastAsia="仿宋_GB2312"/>
          <w:color w:val="000000"/>
          <w:sz w:val="32"/>
          <w:szCs w:val="32"/>
        </w:rPr>
        <w:t>化工新材料、金属新材料、电池新材料、电子化学品、合成生物及生物基材料领域优质科创项目</w:t>
      </w:r>
      <w:r>
        <w:rPr>
          <w:rFonts w:hint="eastAsia" w:ascii="Times New Roman" w:hAnsi="Times New Roman" w:eastAsia="仿宋_GB2312"/>
          <w:color w:val="000000"/>
          <w:sz w:val="32"/>
          <w:szCs w:val="32"/>
          <w:lang w:eastAsia="zh-CN"/>
        </w:rPr>
        <w:t>参赛</w:t>
      </w:r>
      <w:r>
        <w:rPr>
          <w:rFonts w:hint="eastAsia" w:ascii="Times New Roman" w:hAnsi="Times New Roman" w:eastAsia="仿宋_GB2312"/>
          <w:color w:val="000000"/>
          <w:sz w:val="32"/>
          <w:szCs w:val="32"/>
        </w:rPr>
        <w:t>，推动参赛项目与本地龙头企业、产业投资基金对接，促成优质新材料项目落地茂名，补齐新材料产业链短板，培育壮大新质生产力，搭建华南地区新材料科创项目储备库。</w:t>
      </w:r>
    </w:p>
    <w:p>
      <w:pPr>
        <w:keepNext w:val="0"/>
        <w:keepLines w:val="0"/>
        <w:pageBreakBefore w:val="0"/>
        <w:widowControl w:val="0"/>
        <w:kinsoku/>
        <w:wordWrap/>
        <w:overflowPunct/>
        <w:topLinePunct w:val="0"/>
        <w:autoSpaceDE/>
        <w:autoSpaceDN/>
        <w:bidi w:val="0"/>
        <w:spacing w:after="0" w:line="600" w:lineRule="exact"/>
        <w:ind w:firstLine="643" w:firstLineChars="200"/>
        <w:jc w:val="both"/>
        <w:textAlignment w:val="auto"/>
        <w:outlineLvl w:val="0"/>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（二）申报要求</w:t>
      </w:r>
    </w:p>
    <w:p>
      <w:pPr>
        <w:keepNext w:val="0"/>
        <w:keepLines w:val="0"/>
        <w:pageBreakBefore w:val="0"/>
        <w:kinsoku/>
        <w:wordWrap/>
        <w:overflowPunct/>
        <w:topLinePunct w:val="0"/>
        <w:autoSpaceDE/>
        <w:autoSpaceDN/>
        <w:bidi w:val="0"/>
        <w:spacing w:after="0" w:line="600" w:lineRule="exact"/>
        <w:ind w:firstLine="640" w:firstLineChars="200"/>
        <w:textAlignment w:val="auto"/>
        <w:outlineLvl w:val="0"/>
        <w:rPr>
          <w:rFonts w:ascii="Times New Roman" w:hAnsi="Times New Roman" w:eastAsia="仿宋_GB2312"/>
          <w:color w:val="000000"/>
          <w:sz w:val="32"/>
          <w:szCs w:val="32"/>
        </w:rPr>
      </w:pPr>
      <w:r>
        <w:rPr>
          <w:rFonts w:ascii="Times New Roman" w:hAnsi="Times New Roman" w:eastAsia="仿宋_GB2312"/>
          <w:color w:val="000000"/>
          <w:sz w:val="32"/>
          <w:szCs w:val="32"/>
        </w:rPr>
        <w:t>1.</w:t>
      </w:r>
      <w:r>
        <w:rPr>
          <w:rFonts w:hint="eastAsia" w:ascii="Times New Roman" w:hAnsi="Times New Roman" w:eastAsia="仿宋_GB2312"/>
          <w:color w:val="000000"/>
          <w:sz w:val="32"/>
          <w:szCs w:val="32"/>
        </w:rPr>
        <w:t>牵头申报单位应为项目负责人受聘单位，是茂名市内注册的事业单位，具备独立法人资格</w:t>
      </w:r>
      <w:r>
        <w:rPr>
          <w:rFonts w:hint="eastAsia" w:ascii="Times New Roman" w:hAnsi="Times New Roman" w:eastAsia="仿宋_GB2312"/>
          <w:color w:val="000000"/>
          <w:sz w:val="32"/>
          <w:szCs w:val="32"/>
          <w:lang w:eastAsia="zh-CN"/>
        </w:rPr>
        <w:t>，中试孵化转移转化、产业科创服务职能</w:t>
      </w:r>
      <w:r>
        <w:rPr>
          <w:rFonts w:hint="eastAsia" w:ascii="Times New Roman" w:hAnsi="Times New Roman" w:eastAsia="仿宋_GB2312"/>
          <w:color w:val="000000"/>
          <w:sz w:val="32"/>
          <w:szCs w:val="32"/>
        </w:rPr>
        <w:t>。</w:t>
      </w:r>
    </w:p>
    <w:p>
      <w:pPr>
        <w:keepNext w:val="0"/>
        <w:keepLines w:val="0"/>
        <w:pageBreakBefore w:val="0"/>
        <w:kinsoku/>
        <w:wordWrap/>
        <w:overflowPunct/>
        <w:topLinePunct w:val="0"/>
        <w:autoSpaceDE/>
        <w:autoSpaceDN/>
        <w:bidi w:val="0"/>
        <w:spacing w:after="0" w:line="600" w:lineRule="exact"/>
        <w:ind w:firstLine="640" w:firstLineChars="200"/>
        <w:textAlignment w:val="auto"/>
        <w:outlineLvl w:val="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2.允许不超过2家单位联合申报</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其中牵头申报单位全职人员在茂名缴纳社会保险不少于6人，全职工作团队总人数不少于10人</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化工新材料相关专业中级及以上职称人员不少于5名。团队配置新材料产业技术、会务运营、技术转移转化等专职岗位人员，具备独立完成赛事全周期组织实施的能力。</w:t>
      </w:r>
    </w:p>
    <w:p>
      <w:pPr>
        <w:keepNext w:val="0"/>
        <w:keepLines w:val="0"/>
        <w:pageBreakBefore w:val="0"/>
        <w:kinsoku/>
        <w:wordWrap/>
        <w:overflowPunct/>
        <w:topLinePunct w:val="0"/>
        <w:autoSpaceDE/>
        <w:autoSpaceDN/>
        <w:bidi w:val="0"/>
        <w:spacing w:after="0" w:line="600" w:lineRule="exact"/>
        <w:ind w:firstLine="640" w:firstLineChars="200"/>
        <w:textAlignment w:val="auto"/>
        <w:outlineLvl w:val="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具有创新创业大赛承办及大型产业活动组织实施经验；具备新材料领域项目挖掘、技术专家资源对接实操能力。熟悉石化、钛锆、电池材料、电子化学品等新材料重点赛道，掌握茂名本地产业基础与发展现状，可提供产业对接案例、产业调研报告等佐证材料。</w:t>
      </w:r>
    </w:p>
    <w:p>
      <w:pPr>
        <w:keepNext w:val="0"/>
        <w:keepLines w:val="0"/>
        <w:pageBreakBefore w:val="0"/>
        <w:kinsoku/>
        <w:wordWrap/>
        <w:overflowPunct/>
        <w:topLinePunct w:val="0"/>
        <w:autoSpaceDE/>
        <w:autoSpaceDN/>
        <w:bidi w:val="0"/>
        <w:spacing w:after="0" w:line="600" w:lineRule="exact"/>
        <w:ind w:firstLine="640" w:firstLineChars="200"/>
        <w:textAlignment w:val="auto"/>
        <w:outlineLvl w:val="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4.与长三角、珠三角、京津冀地区等新材料产业园区、高校科研院所、产业投资基金</w:t>
      </w:r>
      <w:r>
        <w:rPr>
          <w:rFonts w:hint="eastAsia" w:ascii="Times New Roman" w:hAnsi="Times New Roman" w:eastAsia="仿宋_GB2312"/>
          <w:color w:val="000000"/>
          <w:sz w:val="32"/>
          <w:szCs w:val="32"/>
          <w:lang w:eastAsia="zh-CN"/>
        </w:rPr>
        <w:t>有相关</w:t>
      </w:r>
      <w:r>
        <w:rPr>
          <w:rFonts w:hint="eastAsia" w:ascii="Times New Roman" w:hAnsi="Times New Roman" w:eastAsia="仿宋_GB2312"/>
          <w:color w:val="000000"/>
          <w:sz w:val="32"/>
          <w:szCs w:val="32"/>
        </w:rPr>
        <w:t>合作，须提交相关合作协议作为支撑材料。</w:t>
      </w:r>
    </w:p>
    <w:p>
      <w:pPr>
        <w:keepNext w:val="0"/>
        <w:keepLines w:val="0"/>
        <w:pageBreakBefore w:val="0"/>
        <w:kinsoku/>
        <w:wordWrap/>
        <w:overflowPunct/>
        <w:topLinePunct w:val="0"/>
        <w:autoSpaceDE/>
        <w:autoSpaceDN/>
        <w:bidi w:val="0"/>
        <w:spacing w:after="0" w:line="600" w:lineRule="exact"/>
        <w:ind w:firstLine="643" w:firstLineChars="200"/>
        <w:jc w:val="both"/>
        <w:textAlignment w:val="auto"/>
        <w:outlineLvl w:val="0"/>
        <w:rPr>
          <w:rFonts w:hint="eastAsia"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（三）绩效目标</w:t>
      </w:r>
    </w:p>
    <w:p>
      <w:pPr>
        <w:keepNext w:val="0"/>
        <w:keepLines w:val="0"/>
        <w:pageBreakBefore w:val="0"/>
        <w:kinsoku/>
        <w:wordWrap/>
        <w:overflowPunct/>
        <w:topLinePunct w:val="0"/>
        <w:autoSpaceDE/>
        <w:autoSpaceDN/>
        <w:bidi w:val="0"/>
        <w:spacing w:after="0" w:line="600" w:lineRule="exact"/>
        <w:ind w:firstLine="640" w:firstLineChars="200"/>
        <w:jc w:val="both"/>
        <w:textAlignment w:val="auto"/>
        <w:outlineLvl w:val="0"/>
        <w:rPr>
          <w:rFonts w:hint="eastAsia" w:ascii="Times New Roman" w:hAnsi="Times New Roman" w:eastAsia="仿宋_GB2312"/>
          <w:color w:val="000000"/>
          <w:sz w:val="32"/>
          <w:szCs w:val="32"/>
        </w:rPr>
      </w:pPr>
      <w:r>
        <w:rPr>
          <w:rFonts w:ascii="Times New Roman" w:hAnsi="Times New Roman" w:eastAsia="仿宋_GB2312"/>
          <w:color w:val="000000"/>
          <w:sz w:val="32"/>
          <w:szCs w:val="32"/>
        </w:rPr>
        <w:t>1.</w:t>
      </w:r>
      <w:r>
        <w:rPr>
          <w:rFonts w:hint="eastAsia" w:ascii="Times New Roman" w:hAnsi="Times New Roman" w:eastAsia="仿宋_GB2312"/>
          <w:color w:val="000000"/>
          <w:sz w:val="32"/>
          <w:szCs w:val="32"/>
        </w:rPr>
        <w:t>完成茂名首届新材料创新创业大赛全流程组织实施，完成全国范围项目</w:t>
      </w:r>
      <w:r>
        <w:rPr>
          <w:rFonts w:hint="eastAsia" w:ascii="Times New Roman" w:hAnsi="Times New Roman" w:eastAsia="仿宋_GB2312"/>
          <w:color w:val="000000"/>
          <w:sz w:val="32"/>
          <w:szCs w:val="32"/>
          <w:lang w:eastAsia="zh-CN"/>
        </w:rPr>
        <w:t>发动</w:t>
      </w:r>
      <w:r>
        <w:rPr>
          <w:rFonts w:hint="eastAsia" w:ascii="Times New Roman" w:hAnsi="Times New Roman" w:eastAsia="仿宋_GB2312"/>
          <w:color w:val="000000"/>
          <w:sz w:val="32"/>
          <w:szCs w:val="32"/>
        </w:rPr>
        <w:t>，组织开展线上初赛、茂名现场决赛路演及颁奖活动，筛选</w:t>
      </w:r>
      <w:r>
        <w:rPr>
          <w:rFonts w:ascii="Times New Roman" w:hAnsi="Times New Roman" w:eastAsia="仿宋_GB2312"/>
          <w:color w:val="000000"/>
          <w:sz w:val="32"/>
          <w:szCs w:val="32"/>
        </w:rPr>
        <w:t>不少于</w:t>
      </w:r>
      <w:r>
        <w:rPr>
          <w:rFonts w:hint="eastAsia" w:ascii="Times New Roman" w:hAnsi="Times New Roman" w:eastAsia="仿宋_GB2312"/>
          <w:color w:val="000000"/>
          <w:sz w:val="32"/>
          <w:szCs w:val="32"/>
        </w:rPr>
        <w:t>21个优质获奖项目。</w:t>
      </w:r>
    </w:p>
    <w:p>
      <w:pPr>
        <w:keepNext w:val="0"/>
        <w:keepLines w:val="0"/>
        <w:pageBreakBefore w:val="0"/>
        <w:kinsoku/>
        <w:wordWrap/>
        <w:overflowPunct/>
        <w:topLinePunct w:val="0"/>
        <w:autoSpaceDE/>
        <w:autoSpaceDN/>
        <w:bidi w:val="0"/>
        <w:spacing w:after="0" w:line="600" w:lineRule="exact"/>
        <w:ind w:firstLine="640" w:firstLineChars="200"/>
        <w:jc w:val="both"/>
        <w:textAlignment w:val="auto"/>
        <w:outlineLvl w:val="0"/>
        <w:rPr>
          <w:rFonts w:hint="eastAsia" w:ascii="Times New Roman" w:hAnsi="Times New Roman" w:eastAsia="仿宋_GB2312"/>
          <w:color w:val="000000"/>
          <w:sz w:val="32"/>
          <w:szCs w:val="32"/>
        </w:rPr>
      </w:pPr>
      <w:r>
        <w:rPr>
          <w:rFonts w:ascii="Times New Roman" w:hAnsi="Times New Roman" w:eastAsia="仿宋_GB2312"/>
          <w:color w:val="000000"/>
          <w:sz w:val="32"/>
          <w:szCs w:val="32"/>
        </w:rPr>
        <w:t>2.</w:t>
      </w:r>
      <w:r>
        <w:rPr>
          <w:rFonts w:hint="eastAsia" w:ascii="Times New Roman" w:hAnsi="Times New Roman" w:eastAsia="仿宋_GB2312"/>
          <w:color w:val="000000"/>
          <w:sz w:val="32"/>
          <w:szCs w:val="32"/>
        </w:rPr>
        <w:t>推动3</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5个新材料项目</w:t>
      </w:r>
      <w:r>
        <w:rPr>
          <w:rFonts w:hint="eastAsia" w:ascii="Times New Roman" w:hAnsi="Times New Roman" w:eastAsia="仿宋_GB2312"/>
          <w:color w:val="000000"/>
          <w:sz w:val="32"/>
          <w:szCs w:val="32"/>
          <w:lang w:eastAsia="zh-CN"/>
        </w:rPr>
        <w:t>在茂名进行成果转化</w:t>
      </w:r>
      <w:r>
        <w:rPr>
          <w:rFonts w:hint="eastAsia" w:ascii="Times New Roman" w:hAnsi="Times New Roman" w:eastAsia="仿宋_GB2312"/>
          <w:color w:val="000000"/>
          <w:sz w:val="32"/>
          <w:szCs w:val="32"/>
        </w:rPr>
        <w:t>。</w:t>
      </w:r>
    </w:p>
    <w:p>
      <w:pPr>
        <w:keepNext w:val="0"/>
        <w:keepLines w:val="0"/>
        <w:pageBreakBefore w:val="0"/>
        <w:kinsoku/>
        <w:wordWrap/>
        <w:overflowPunct/>
        <w:topLinePunct w:val="0"/>
        <w:autoSpaceDE/>
        <w:autoSpaceDN/>
        <w:bidi w:val="0"/>
        <w:spacing w:after="0" w:line="600" w:lineRule="exact"/>
        <w:ind w:firstLine="640" w:firstLineChars="200"/>
        <w:jc w:val="both"/>
        <w:textAlignment w:val="auto"/>
        <w:outlineLvl w:val="0"/>
        <w:rPr>
          <w:rFonts w:hint="eastAsia" w:ascii="Times New Roman" w:hAnsi="Times New Roman" w:eastAsia="仿宋_GB2312"/>
          <w:color w:val="000000"/>
          <w:sz w:val="32"/>
          <w:szCs w:val="32"/>
        </w:rPr>
      </w:pP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引进2</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3个高层次创新创业团队；建立常态化新材料优质科创项目储备库，打造华南地区新材料赛事标杆品牌。</w:t>
      </w:r>
    </w:p>
    <w:p>
      <w:pPr>
        <w:keepNext w:val="0"/>
        <w:keepLines w:val="0"/>
        <w:pageBreakBefore w:val="0"/>
        <w:kinsoku/>
        <w:wordWrap/>
        <w:overflowPunct/>
        <w:topLinePunct w:val="0"/>
        <w:autoSpaceDE/>
        <w:autoSpaceDN/>
        <w:bidi w:val="0"/>
        <w:spacing w:after="0" w:line="600" w:lineRule="exact"/>
        <w:ind w:firstLine="643" w:firstLineChars="200"/>
        <w:jc w:val="both"/>
        <w:textAlignment w:val="auto"/>
        <w:outlineLvl w:val="0"/>
        <w:rPr>
          <w:rFonts w:hint="eastAsia"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（四）支持强度与支持方式</w:t>
      </w:r>
    </w:p>
    <w:p>
      <w:pPr>
        <w:keepNext w:val="0"/>
        <w:keepLines w:val="0"/>
        <w:pageBreakBefore w:val="0"/>
        <w:kinsoku/>
        <w:wordWrap/>
        <w:overflowPunct/>
        <w:topLinePunct w:val="0"/>
        <w:autoSpaceDE/>
        <w:autoSpaceDN/>
        <w:bidi w:val="0"/>
        <w:spacing w:after="0" w:line="600" w:lineRule="exact"/>
        <w:ind w:firstLine="640" w:firstLineChars="200"/>
        <w:jc w:val="both"/>
        <w:textAlignment w:val="auto"/>
        <w:outlineLvl w:val="0"/>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支持1项，</w:t>
      </w:r>
      <w:r>
        <w:rPr>
          <w:rFonts w:ascii="Times New Roman" w:hAnsi="Times New Roman" w:eastAsia="仿宋_GB2312"/>
          <w:color w:val="000000"/>
          <w:sz w:val="32"/>
          <w:szCs w:val="32"/>
        </w:rPr>
        <w:t>200</w:t>
      </w:r>
      <w:r>
        <w:rPr>
          <w:rFonts w:hint="eastAsia" w:ascii="Times New Roman" w:hAnsi="Times New Roman" w:eastAsia="仿宋_GB2312"/>
          <w:color w:val="000000"/>
          <w:sz w:val="32"/>
          <w:szCs w:val="32"/>
        </w:rPr>
        <w:t>万元/项。事前立项无偿资助。</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专项二、科技服务（平台）能力保障提升专项</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outlineLvl w:val="0"/>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专题二（专题编号：202</w:t>
      </w:r>
      <w:r>
        <w:rPr>
          <w:rFonts w:hint="eastAsia" w:ascii="楷体" w:hAnsi="楷体" w:eastAsia="楷体" w:cs="楷体"/>
          <w:b w:val="0"/>
          <w:bCs w:val="0"/>
          <w:sz w:val="32"/>
          <w:szCs w:val="32"/>
          <w:lang w:val="en-US" w:eastAsia="zh-CN"/>
        </w:rPr>
        <w:t>6</w:t>
      </w:r>
      <w:r>
        <w:rPr>
          <w:rFonts w:hint="default" w:ascii="楷体" w:hAnsi="楷体" w:eastAsia="楷体" w:cs="楷体"/>
          <w:b w:val="0"/>
          <w:bCs w:val="0"/>
          <w:sz w:val="32"/>
          <w:szCs w:val="32"/>
          <w:lang w:eastAsia="zh-CN"/>
        </w:rPr>
        <w:t>M0</w:t>
      </w:r>
      <w:r>
        <w:rPr>
          <w:rFonts w:hint="eastAsia" w:ascii="楷体" w:hAnsi="楷体" w:eastAsia="楷体" w:cs="楷体"/>
          <w:b w:val="0"/>
          <w:bCs w:val="0"/>
          <w:sz w:val="32"/>
          <w:szCs w:val="32"/>
          <w:lang w:val="en-US" w:eastAsia="zh-CN"/>
        </w:rPr>
        <w:t>2</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科技服务（平台）能力保障提升专题</w:t>
      </w:r>
    </w:p>
    <w:p>
      <w:pPr>
        <w:keepNext w:val="0"/>
        <w:keepLines w:val="0"/>
        <w:pageBreakBefore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（一）支持方向</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聚焦茂名市科技服务与平台建设提质增效需求，重点支持以下工作：优化茂名市科技业务管理阳光政务平台功能；推进科技政务基础设施升级建设；承办创新创业大赛、科技下乡等各类科技相关活动；承担各类科技平台及官方网站的日常运营与维护工作；开展科技统计、数据整理分析等相关服务，全面提升区域科技服务保障能力和政务服务效能。</w:t>
      </w:r>
    </w:p>
    <w:p>
      <w:pPr>
        <w:keepNext w:val="0"/>
        <w:keepLines w:val="0"/>
        <w:pageBreakBefore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 w:eastAsia="zh-CN"/>
          <w14:textFill>
            <w14:solidFill>
              <w14:schemeClr w14:val="tx1"/>
            </w14:solidFill>
          </w14:textFill>
        </w:rPr>
        <w:t>(</w:t>
      </w:r>
      <w:r>
        <w:rPr>
          <w:rFonts w:hint="eastAsia" w:ascii="Times New Roman" w:hAnsi="Times New Roman" w:eastAsia="仿宋_GB2312" w:cs="Times New Roman"/>
          <w:b/>
          <w:bCs/>
          <w:color w:val="000000" w:themeColor="text1"/>
          <w:sz w:val="32"/>
          <w:szCs w:val="32"/>
          <w:lang w:val="en" w:eastAsia="zh-CN"/>
          <w14:textFill>
            <w14:solidFill>
              <w14:schemeClr w14:val="tx1"/>
            </w14:solidFill>
          </w14:textFill>
        </w:rPr>
        <w:t>二）</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申报要求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482" w:firstLineChars="15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b/>
          <w:bCs/>
          <w:sz w:val="32"/>
          <w:szCs w:val="32"/>
          <w:lang w:val="en-US" w:eastAsia="zh-CN"/>
        </w:rPr>
        <w:t xml:space="preserve"> </w:t>
      </w:r>
      <w:r>
        <w:rPr>
          <w:rFonts w:hint="default" w:ascii="Times New Roman" w:hAnsi="Times New Roman" w:eastAsia="仿宋_GB2312" w:cs="Times New Roman"/>
          <w:color w:val="000000" w:themeColor="text1"/>
          <w:sz w:val="32"/>
          <w:szCs w:val="32"/>
          <w:lang w:val="en" w:eastAsia="zh-CN"/>
          <w14:textFill>
            <w14:solidFill>
              <w14:schemeClr w14:val="tx1"/>
            </w14:solidFill>
          </w14:textFill>
        </w:rPr>
        <w:t>1.</w:t>
      </w:r>
      <w:r>
        <w:rPr>
          <w:rFonts w:hint="eastAsia" w:ascii="Times New Roman" w:hAnsi="Times New Roman" w:eastAsia="仿宋_GB2312"/>
          <w:color w:val="000000"/>
          <w:sz w:val="32"/>
          <w:szCs w:val="32"/>
          <w:lang w:eastAsia="zh-CN"/>
        </w:rPr>
        <w:t>牵头申报单位应为项目负责人受聘单位，是茂名市内注册的</w:t>
      </w:r>
      <w:r>
        <w:rPr>
          <w:rFonts w:hint="eastAsia" w:ascii="Times New Roman" w:hAnsi="Times New Roman" w:eastAsia="仿宋_GB2312"/>
          <w:color w:val="000000"/>
          <w:sz w:val="32"/>
          <w:szCs w:val="32"/>
        </w:rPr>
        <w:t>企事业单位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，具备独立法人资格，明确承担科技服务相关职能，能够独立开展科技平台建设、政务服务、活动承办等相关工作。</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2.申报单位具有丰富的科技服务相关经验，具备承担地市级科技政务平台建设、科技政务基础设施建设的能力和相关实践经验。</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3.申报单位拥有稳定的专业工作团队，自有高级职称专业人员不少于5名（含5名），团队人员具备开展科技平台维护、科技统计、政务服务等工作的专业能力。</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优化升级茂名市科技业务管理阳光政务平台，打通各类科技管理数据接口，梳理完善业务流程，实现各相关平台间数据实时共享、业务高效协同，提升平台运行效率；简化科技项目申报、审批全流程，实现科技项目线上全流程办理，减少线下跑动，提升企业和群众办事便捷度；完善茂名市科技局门户网站集约化建设，做好官方微信公众号日常更新与维护，整合网站各类资源，提升信息发布的及时性、在线服务的便捷性和互动交流的实效性，打造统一、高效、便捷的科技政务服务窗口；开展科技统计关键共性技术服务，规范科技数据采集、处理、分析流程，提升科技统计数据的准确性、完整性和时效性；培育专业科技统计技术团队，开展科技统计业务培训、技术指导等系列服务，强化相关人员业务能力，保障科技统计数据质量，为茂名市政府科技决策提供科学、可靠的数据支撑和依据。</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w:t>
      </w:r>
      <w:r>
        <w:rPr>
          <w:rFonts w:hint="eastAsia" w:ascii="Times New Roman" w:hAnsi="Times New Roman" w:eastAsia="仿宋_GB2312" w:cs="仿宋_GB2312"/>
          <w:sz w:val="32"/>
          <w:szCs w:val="32"/>
          <w:lang w:val="en-US" w:eastAsia="zh-CN"/>
        </w:rPr>
        <w:t>40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专项三、</w:t>
      </w:r>
      <w:r>
        <w:rPr>
          <w:rFonts w:hint="eastAsia" w:ascii="黑体" w:hAnsi="黑体" w:eastAsia="黑体" w:cs="黑体"/>
          <w:b w:val="0"/>
          <w:bCs w:val="0"/>
          <w:sz w:val="32"/>
          <w:szCs w:val="32"/>
          <w:lang w:val="en-US" w:eastAsia="zh-CN"/>
        </w:rPr>
        <w:t>科普能力建设专项</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outlineLvl w:val="0"/>
        <w:rPr>
          <w:rFonts w:hint="eastAsia" w:ascii="Times New Roman" w:hAnsi="Times New Roman" w:eastAsia="仿宋_GB2312" w:cs="仿宋_GB2312"/>
          <w:b w:val="0"/>
          <w:bCs w:val="0"/>
          <w:sz w:val="32"/>
          <w:szCs w:val="32"/>
        </w:rPr>
      </w:pPr>
      <w:r>
        <w:rPr>
          <w:rFonts w:hint="eastAsia" w:ascii="楷体" w:hAnsi="楷体" w:eastAsia="楷体" w:cs="楷体"/>
          <w:b w:val="0"/>
          <w:bCs w:val="0"/>
          <w:sz w:val="32"/>
          <w:szCs w:val="32"/>
          <w:lang w:eastAsia="zh-CN"/>
        </w:rPr>
        <w:t>专题三（专题编号：202</w:t>
      </w:r>
      <w:r>
        <w:rPr>
          <w:rFonts w:hint="eastAsia" w:ascii="楷体" w:hAnsi="楷体" w:eastAsia="楷体" w:cs="楷体"/>
          <w:b w:val="0"/>
          <w:bCs w:val="0"/>
          <w:sz w:val="32"/>
          <w:szCs w:val="32"/>
          <w:lang w:val="en-US" w:eastAsia="zh-CN"/>
        </w:rPr>
        <w:t>6</w:t>
      </w:r>
      <w:r>
        <w:rPr>
          <w:rFonts w:hint="default" w:ascii="楷体" w:hAnsi="楷体" w:eastAsia="楷体" w:cs="楷体"/>
          <w:b w:val="0"/>
          <w:bCs w:val="0"/>
          <w:sz w:val="32"/>
          <w:szCs w:val="32"/>
          <w:lang w:eastAsia="zh-CN"/>
        </w:rPr>
        <w:t>M0</w:t>
      </w:r>
      <w:r>
        <w:rPr>
          <w:rFonts w:hint="eastAsia" w:ascii="楷体" w:hAnsi="楷体" w:eastAsia="楷体" w:cs="楷体"/>
          <w:b w:val="0"/>
          <w:bCs w:val="0"/>
          <w:sz w:val="32"/>
          <w:szCs w:val="32"/>
          <w:lang w:val="en-US" w:eastAsia="zh-CN"/>
        </w:rPr>
        <w:t>3</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科普能力建设专题</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茂名市内相关单位开展科普品牌赛事、科技普法宣传、科技下乡、全国科技活动周系列活动，以及科技培训、科技创新交流、科技宣传、创新创业大赛等科普能力建设相关工作，全面提升全市全民科学素养，夯实区域科普工作基础。</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val="0"/>
          <w:bCs w:val="0"/>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olor w:val="000000"/>
          <w:sz w:val="32"/>
          <w:szCs w:val="32"/>
          <w:lang w:eastAsia="zh-CN"/>
        </w:rPr>
        <w:t>牵头申报单位应为项目负责人受聘单位，是茂名市内注册的</w:t>
      </w:r>
      <w:r>
        <w:rPr>
          <w:rFonts w:hint="eastAsia" w:ascii="Times New Roman" w:hAnsi="Times New Roman" w:eastAsia="仿宋_GB2312"/>
          <w:color w:val="000000"/>
          <w:sz w:val="32"/>
          <w:szCs w:val="32"/>
        </w:rPr>
        <w:t>企事业单位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，具备独立法人资格，且明确承担科技服务相关职能。</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2.申报单位具有丰富的赛事及活动承办经验，需累计承办科技部门主办的科普大赛茂名地方赛、地市级科技活动周、中国创新创业大赛地区赛各3次及以上。</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3.申报单位拥有稳定的专业工作团队，自有高级职称专业人员5名及以上。</w:t>
      </w:r>
    </w:p>
    <w:p>
      <w:pPr>
        <w:keepNext w:val="0"/>
        <w:keepLines w:val="0"/>
        <w:pageBreakBefore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（三）绩效目标</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承办2027年茂名市科普讲解大赛；承办科普宣传进入学校活动1次以上；承办2027年全国科技活动周系列活动；开展科技普法宣传及科技下乡活动（举办不少于2次相关活动，不低于200名群众参与）提高全民科学素养；加强科技培训（举办不少于2次培训，不低于200名群众参与）；开展本市创新创业大赛等。</w:t>
      </w:r>
    </w:p>
    <w:p>
      <w:pPr>
        <w:keepNext w:val="0"/>
        <w:keepLines w:val="0"/>
        <w:pageBreakBefore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（四）支持强度与支持方式</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支持1项，40万元/项。事前立项无偿资助。</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outlineLvl w:val="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专项</w:t>
      </w:r>
      <w:r>
        <w:rPr>
          <w:rFonts w:hint="default" w:ascii="黑体" w:hAnsi="黑体" w:eastAsia="黑体" w:cs="黑体"/>
          <w:b w:val="0"/>
          <w:bCs w:val="0"/>
          <w:sz w:val="32"/>
          <w:szCs w:val="32"/>
          <w:lang w:eastAsia="zh-CN"/>
        </w:rPr>
        <w:t>四</w:t>
      </w:r>
      <w:r>
        <w:rPr>
          <w:rFonts w:hint="eastAsia" w:ascii="黑体" w:hAnsi="黑体" w:eastAsia="黑体" w:cs="黑体"/>
          <w:b w:val="0"/>
          <w:bCs w:val="0"/>
          <w:sz w:val="32"/>
          <w:szCs w:val="32"/>
          <w:lang w:val="en-US" w:eastAsia="zh-CN"/>
        </w:rPr>
        <w:t>、科技服务能力提升计划专项</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rPr>
        <w:t>专题</w:t>
      </w:r>
      <w:r>
        <w:rPr>
          <w:rFonts w:hint="default" w:ascii="楷体" w:hAnsi="楷体" w:eastAsia="楷体" w:cs="楷体"/>
          <w:b w:val="0"/>
          <w:bCs w:val="0"/>
          <w:sz w:val="32"/>
          <w:szCs w:val="32"/>
          <w:lang w:eastAsia="zh-CN"/>
        </w:rPr>
        <w:t>四</w:t>
      </w:r>
      <w:r>
        <w:rPr>
          <w:rFonts w:hint="eastAsia" w:ascii="楷体" w:hAnsi="楷体" w:eastAsia="楷体" w:cs="楷体"/>
          <w:b w:val="0"/>
          <w:bCs w:val="0"/>
          <w:sz w:val="32"/>
          <w:szCs w:val="32"/>
        </w:rPr>
        <w:t>（专题编号</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202</w:t>
      </w:r>
      <w:r>
        <w:rPr>
          <w:rFonts w:hint="eastAsia" w:ascii="楷体" w:hAnsi="楷体" w:eastAsia="楷体" w:cs="楷体"/>
          <w:b w:val="0"/>
          <w:bCs w:val="0"/>
          <w:sz w:val="32"/>
          <w:szCs w:val="32"/>
          <w:lang w:val="en-US" w:eastAsia="zh-CN"/>
        </w:rPr>
        <w:t>6</w:t>
      </w:r>
      <w:r>
        <w:rPr>
          <w:rFonts w:hint="default" w:ascii="楷体" w:hAnsi="楷体" w:eastAsia="楷体" w:cs="楷体"/>
          <w:b w:val="0"/>
          <w:bCs w:val="0"/>
          <w:sz w:val="32"/>
          <w:szCs w:val="32"/>
        </w:rPr>
        <w:t>M04</w:t>
      </w: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科技服务能力提升计划专题</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b/>
          <w:bCs/>
          <w:sz w:val="32"/>
          <w:szCs w:val="32"/>
        </w:rPr>
        <w:t>）支持方向</w:t>
      </w:r>
    </w:p>
    <w:p>
      <w:pPr>
        <w:pStyle w:val="4"/>
        <w:keepNext w:val="0"/>
        <w:keepLines w:val="0"/>
        <w:pageBreakBefore w:val="0"/>
        <w:kinsoku/>
        <w:wordWrap/>
        <w:overflowPunct/>
        <w:topLinePunct w:val="0"/>
        <w:autoSpaceDE/>
        <w:autoSpaceDN/>
        <w:bidi w:val="0"/>
        <w:adjustRightInd/>
        <w:snapToGrid/>
        <w:spacing w:line="600" w:lineRule="exact"/>
        <w:ind w:left="0" w:leftChars="0" w:firstLine="640"/>
        <w:jc w:val="both"/>
        <w:textAlignment w:val="auto"/>
        <w:outlineLvl w:val="0"/>
        <w:rPr>
          <w:rFonts w:hint="default" w:ascii="Times New Roman" w:hAnsi="Times New Roman" w:eastAsia="仿宋_GB2312" w:cs="仿宋_GB2312"/>
          <w:b w:val="0"/>
          <w:bCs w:val="0"/>
          <w:sz w:val="32"/>
          <w:szCs w:val="32"/>
          <w:lang w:val="en" w:eastAsia="zh-CN" w:bidi="ar-SA"/>
        </w:rPr>
      </w:pPr>
      <w:r>
        <w:rPr>
          <w:rFonts w:hint="default" w:eastAsia="仿宋_GB2312" w:cs="仿宋_GB2312"/>
          <w:b w:val="0"/>
          <w:bCs w:val="0"/>
          <w:sz w:val="32"/>
          <w:szCs w:val="32"/>
          <w:lang w:eastAsia="zh-CN" w:bidi="ar-SA"/>
        </w:rPr>
        <w:t>主要</w:t>
      </w:r>
      <w:r>
        <w:rPr>
          <w:rFonts w:hint="eastAsia" w:eastAsia="仿宋_GB2312" w:cs="仿宋_GB2312"/>
          <w:b w:val="0"/>
          <w:bCs w:val="0"/>
          <w:sz w:val="32"/>
          <w:szCs w:val="32"/>
          <w:lang w:val="en-US" w:eastAsia="zh-CN" w:bidi="ar-SA"/>
        </w:rPr>
        <w:t>开展企业、高校、科研机构研发费用管理和税前加计扣除管理培训，指导规范做好研发费用管理等基础性工作，开展多渠道宣传活动，加强对研发投入统计政策和知识的宣传普及。</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b/>
          <w:bCs/>
          <w:sz w:val="32"/>
          <w:szCs w:val="32"/>
        </w:rPr>
        <w:t>）申报要求</w:t>
      </w:r>
    </w:p>
    <w:p>
      <w:pPr>
        <w:pStyle w:val="4"/>
        <w:keepNext w:val="0"/>
        <w:keepLines w:val="0"/>
        <w:pageBreakBefore w:val="0"/>
        <w:widowControl/>
        <w:kinsoku/>
        <w:wordWrap/>
        <w:overflowPunct/>
        <w:topLinePunct w:val="0"/>
        <w:autoSpaceDE/>
        <w:autoSpaceDN/>
        <w:bidi w:val="0"/>
        <w:adjustRightInd/>
        <w:snapToGrid/>
        <w:spacing w:line="600" w:lineRule="exact"/>
        <w:ind w:left="0" w:leftChars="0" w:firstLine="640"/>
        <w:jc w:val="both"/>
        <w:textAlignment w:val="auto"/>
        <w:outlineLvl w:val="0"/>
        <w:rPr>
          <w:rFonts w:hint="eastAsia" w:eastAsia="仿宋_GB2312" w:cs="仿宋_GB2312"/>
          <w:b w:val="0"/>
          <w:bCs w:val="0"/>
          <w:sz w:val="32"/>
          <w:szCs w:val="32"/>
          <w:lang w:val="en-US" w:eastAsia="zh-CN" w:bidi="ar-SA"/>
        </w:rPr>
      </w:pPr>
      <w:r>
        <w:rPr>
          <w:rFonts w:hint="eastAsia" w:eastAsia="仿宋_GB2312" w:cs="仿宋_GB2312"/>
          <w:b w:val="0"/>
          <w:bCs w:val="0"/>
          <w:sz w:val="32"/>
          <w:szCs w:val="32"/>
          <w:lang w:val="en-US" w:eastAsia="zh-CN" w:bidi="ar-SA"/>
        </w:rPr>
        <w:t>1.</w:t>
      </w:r>
      <w:r>
        <w:rPr>
          <w:rFonts w:hint="eastAsia" w:ascii="Times New Roman" w:hAnsi="Times New Roman" w:eastAsia="仿宋_GB2312"/>
          <w:color w:val="000000"/>
          <w:sz w:val="32"/>
          <w:szCs w:val="32"/>
          <w:lang w:eastAsia="zh-CN"/>
        </w:rPr>
        <w:t>牵头申报单位应为项目负责人受聘单位，是茂名市内注册的</w:t>
      </w:r>
      <w:r>
        <w:rPr>
          <w:rFonts w:hint="eastAsia" w:ascii="Times New Roman" w:hAnsi="Times New Roman" w:eastAsia="仿宋_GB2312"/>
          <w:color w:val="000000"/>
          <w:sz w:val="32"/>
          <w:szCs w:val="32"/>
        </w:rPr>
        <w:t>企事业单位</w:t>
      </w:r>
      <w:r>
        <w:rPr>
          <w:rFonts w:hint="eastAsia" w:eastAsia="仿宋_GB2312" w:cs="仿宋_GB2312"/>
          <w:b w:val="0"/>
          <w:bCs w:val="0"/>
          <w:sz w:val="32"/>
          <w:szCs w:val="32"/>
          <w:lang w:val="en-US" w:eastAsia="zh-CN" w:bidi="ar-SA"/>
        </w:rPr>
        <w:t>；</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2.具有从事科技服务的职能，以及参与承办茂名全市企业、高校、科研机构研发费用管理和税前加计扣除管理培训性活动各1次以上的经验和条件；</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3.具有科技咨询师5名（含）以上及2名会计师（含）以上；</w:t>
      </w:r>
    </w:p>
    <w:p>
      <w:pPr>
        <w:keepNext w:val="0"/>
        <w:keepLines w:val="0"/>
        <w:pageBreakBefore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4.以上条件须同时具备。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w:t>
      </w: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b/>
          <w:bCs/>
          <w:sz w:val="32"/>
          <w:szCs w:val="32"/>
        </w:rPr>
        <w:t>）绩效目标</w:t>
      </w:r>
    </w:p>
    <w:p>
      <w:pPr>
        <w:pStyle w:val="4"/>
        <w:keepNext w:val="0"/>
        <w:keepLines w:val="0"/>
        <w:pageBreakBefore w:val="0"/>
        <w:kinsoku/>
        <w:wordWrap/>
        <w:overflowPunct/>
        <w:topLinePunct w:val="0"/>
        <w:autoSpaceDE/>
        <w:autoSpaceDN/>
        <w:bidi w:val="0"/>
        <w:adjustRightInd/>
        <w:snapToGrid/>
        <w:spacing w:line="600" w:lineRule="exact"/>
        <w:ind w:left="0" w:leftChars="0" w:firstLine="640"/>
        <w:jc w:val="both"/>
        <w:textAlignment w:val="auto"/>
        <w:outlineLvl w:val="0"/>
        <w:rPr>
          <w:rFonts w:hint="default" w:eastAsia="仿宋_GB2312" w:cs="仿宋_GB2312"/>
          <w:b w:val="0"/>
          <w:bCs w:val="0"/>
          <w:sz w:val="32"/>
          <w:szCs w:val="32"/>
          <w:lang w:val="en" w:eastAsia="zh-CN" w:bidi="ar-SA"/>
        </w:rPr>
      </w:pPr>
      <w:r>
        <w:rPr>
          <w:rFonts w:hint="eastAsia" w:eastAsia="仿宋_GB2312" w:cs="仿宋_GB2312"/>
          <w:b w:val="0"/>
          <w:bCs w:val="0"/>
          <w:sz w:val="32"/>
          <w:szCs w:val="32"/>
          <w:lang w:val="en-US" w:eastAsia="zh-CN" w:bidi="ar-SA"/>
        </w:rPr>
        <w:t>通过准确统计研发投入，反映企业在技术创新方面投入力度，了解企业的创新能力和发展潜力。为企业战略决策提供数据支持，评估研发项目的可行性和效益，合理配置资源；持续的研发投入和有效的统计分析，有助于企业不断推出新产品、新技术，从而增强市场竞争力。通过立项积极与企业对接辅导并争取我市企业研发投入得到进一步提升。</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3" w:firstLineChars="200"/>
        <w:jc w:val="both"/>
        <w:textAlignment w:val="auto"/>
        <w:outlineLvl w:val="0"/>
        <w:rPr>
          <w:rFonts w:hint="eastAsia" w:ascii="Times New Roman" w:hAnsi="Times New Roman" w:eastAsia="仿宋_GB2312" w:cs="仿宋_GB2312"/>
          <w:b/>
          <w:bCs/>
          <w:sz w:val="32"/>
          <w:szCs w:val="32"/>
          <w:lang w:eastAsia="zh-CN"/>
        </w:rPr>
      </w:pPr>
      <w:r>
        <w:rPr>
          <w:rFonts w:hint="eastAsia" w:ascii="Times New Roman" w:hAnsi="Times New Roman" w:eastAsia="仿宋_GB2312" w:cs="仿宋_GB2312"/>
          <w:b/>
          <w:bCs/>
          <w:sz w:val="32"/>
          <w:szCs w:val="32"/>
        </w:rPr>
        <w:t>（四）支持强度与支持方式</w:t>
      </w:r>
      <w:r>
        <w:rPr>
          <w:rFonts w:hint="eastAsia" w:ascii="Times New Roman" w:hAnsi="Times New Roman"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outlineLvl w:val="0"/>
        <w:rPr>
          <w:rFonts w:hint="eastAsia" w:ascii="黑体" w:hAnsi="黑体" w:eastAsia="黑体" w:cs="黑体"/>
          <w:b/>
          <w:bCs/>
          <w:sz w:val="32"/>
          <w:szCs w:val="32"/>
          <w:lang w:val="en-US" w:eastAsia="zh-CN"/>
        </w:rPr>
      </w:pPr>
      <w:r>
        <w:rPr>
          <w:rFonts w:hint="eastAsia" w:ascii="Times New Roman" w:hAnsi="Times New Roman" w:eastAsia="仿宋_GB2312" w:cs="仿宋_GB2312"/>
          <w:sz w:val="32"/>
          <w:szCs w:val="32"/>
        </w:rPr>
        <w:t>支持</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项，</w:t>
      </w:r>
      <w:r>
        <w:rPr>
          <w:rFonts w:hint="default" w:ascii="Times New Roman" w:hAnsi="Times New Roman" w:eastAsia="仿宋_GB2312" w:cs="仿宋_GB2312"/>
          <w:sz w:val="32"/>
          <w:szCs w:val="32"/>
          <w:lang w:eastAsia="zh-CN"/>
        </w:rPr>
        <w:t>3</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事前立项无偿资助。</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Times New Roman" w:hAnsi="Times New Roman" w:eastAsia="仿宋_GB2312" w:cs="仿宋_GB2312"/>
          <w:sz w:val="32"/>
          <w:szCs w:val="32"/>
        </w:rPr>
      </w:pPr>
    </w:p>
    <w:p>
      <w:bookmarkStart w:id="0" w:name="_GoBack"/>
      <w:bookmarkEnd w:id="0"/>
    </w:p>
    <w:sectPr>
      <w:footerReference r:id="rId3" w:type="default"/>
      <w:pgSz w:w="11906" w:h="16838"/>
      <w:pgMar w:top="2098" w:right="1531" w:bottom="1984" w:left="1531" w:header="851" w:footer="1406"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A0000287" w:usb1="28C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DD0C31"/>
    <w:rsid w:val="12DD0C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jc w:val="both"/>
    </w:pPr>
    <w:rPr>
      <w:rFonts w:ascii="Tahoma" w:hAnsi="Tahoma" w:eastAsia="微软雅黑" w:cstheme="minorBidi"/>
      <w:sz w:val="22"/>
      <w:szCs w:val="22"/>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Indent"/>
    <w:basedOn w:val="1"/>
    <w:qFormat/>
    <w:uiPriority w:val="0"/>
    <w:pPr>
      <w:ind w:left="420" w:leftChars="200"/>
    </w:pPr>
    <w:rPr>
      <w:rFonts w:ascii="Times New Roman" w:hAnsi="Times New Roman" w:eastAsia="宋体" w:cs="Times New Roman"/>
    </w:rPr>
  </w:style>
  <w:style w:type="paragraph" w:styleId="3">
    <w:name w:val="footer"/>
    <w:basedOn w:val="1"/>
    <w:semiHidden/>
    <w:unhideWhenUsed/>
    <w:qFormat/>
    <w:uiPriority w:val="99"/>
    <w:pPr>
      <w:tabs>
        <w:tab w:val="center" w:pos="4153"/>
        <w:tab w:val="right" w:pos="8306"/>
      </w:tabs>
    </w:pPr>
    <w:rPr>
      <w:sz w:val="18"/>
      <w:szCs w:val="18"/>
    </w:rPr>
  </w:style>
  <w:style w:type="paragraph" w:styleId="4">
    <w:name w:val="Body Text First Indent 2"/>
    <w:basedOn w:val="2"/>
    <w:next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市科技局</Company>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2026-09-14T09:41:00Z</dcterms:created>
  <dc:creator>炜</dc:creator>
  <cp:lastModifiedBy>炜</cp:lastModifiedBy>
  <dcterms:modified xsi:type="dcterms:W3CDTF">2026-09-14T09:42:13Z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