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B81D9B">
      <w:pPr>
        <w:spacing w:line="288" w:lineRule="auto"/>
        <w:ind w:firstLine="883" w:firstLineChars="200"/>
        <w:jc w:val="center"/>
        <w:rPr>
          <w:rFonts w:hint="eastAsia" w:ascii="方正小标宋简体" w:hAnsi="方正小标宋简体" w:eastAsia="方正小标宋简体" w:cs="方正小标宋简体"/>
          <w:b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  <w:lang w:val="en-US" w:eastAsia="zh-CN"/>
        </w:rPr>
        <w:t>2025年度财政拨款“三公”经费支出决算情况说明</w:t>
      </w:r>
    </w:p>
    <w:p w14:paraId="420C5958">
      <w:pPr>
        <w:spacing w:line="288" w:lineRule="auto"/>
        <w:ind w:firstLine="883" w:firstLineChars="200"/>
        <w:jc w:val="center"/>
        <w:rPr>
          <w:rFonts w:hint="eastAsia" w:ascii="方正小标宋简体" w:hAnsi="方正小标宋简体" w:eastAsia="方正小标宋简体" w:cs="方正小标宋简体"/>
          <w:b/>
          <w:sz w:val="44"/>
          <w:szCs w:val="44"/>
          <w:lang w:val="en-US" w:eastAsia="zh-CN"/>
        </w:rPr>
      </w:pPr>
    </w:p>
    <w:p w14:paraId="74C5E50D">
      <w:pPr>
        <w:ind w:firstLine="640" w:firstLineChars="200"/>
        <w:rPr>
          <w:rFonts w:hint="eastAsia" w:ascii="楷体_GB2312" w:hAnsi="楷体_GB2312" w:eastAsia="楷体_GB2312" w:cs="楷体_GB2312"/>
          <w:b w:val="0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一、“三公”经费财政拨款支出决算总体情况说明</w:t>
      </w:r>
    </w:p>
    <w:p w14:paraId="107A81AD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高州市人民代表大会常务委员会办公室2025年度“三公”经费财政拨款支出决算为2 .58万元，完成全年预算2 .58万元的100%，比上年决算数减少3 .02万元，下降53 .9%。其中：因公出国（境）费支出决算为0万元，完成预算0万元的--%（基数为0，不可比），比上年决算数增加0万元，增长--（基数为0，不可比）；公务用车购置及运行维护费支出决算为2万元，完成预算2万元的100%，比上年决算数增加0 .06万元，增长3 .1%；其中：公务用车购置支出决算为0万元，完成预算0万元的--%（基数为0，不可比），比上年决算数增加0万元，增长--（基数为0，不可比）；公务用车运行维护费支出决算为2万元，完成预算2万元的100%，比上年决算数增加0 .06万元，增长3 .1%；公务接待费支出决算为0 .58万元，完成预算0 .58万元的100%，比上年决算数减少3.08万元，下降84 .1%。</w:t>
      </w:r>
    </w:p>
    <w:p w14:paraId="0F2C6D8E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2025年度“三公”经费支出决算等于预算数的主要情况：认真贯彻落实中央八项规定精神和厉行节约的要求，从严控制“三公”经费开支，全年实际支出在预算范围内。</w:t>
      </w:r>
    </w:p>
    <w:p w14:paraId="539F5C5C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2025年度“三公”经费支出决算小于上年决算数的主要情况：本单位厉行勤俭节约，“三公</w:t>
      </w:r>
      <w:bookmarkStart w:id="0" w:name="_GoBack"/>
      <w:bookmarkEnd w:id="0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”经费开支较预算数少。</w:t>
      </w:r>
    </w:p>
    <w:p w14:paraId="4BE24F57">
      <w:pPr>
        <w:ind w:firstLine="640" w:firstLineChars="200"/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二、“三公”经费财政拨款支出决算具体情况说明</w:t>
      </w:r>
    </w:p>
    <w:p w14:paraId="0C597E8E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  <w:lang w:val="en-US" w:eastAsia="zh-CN"/>
        </w:rPr>
      </w:pPr>
      <w:r>
        <w:rPr>
          <w:rFonts w:hint="default" w:ascii="仿宋_GB2312" w:hAnsi="宋体" w:eastAsia="仿宋_GB2312" w:cs="宋体"/>
          <w:sz w:val="32"/>
          <w:szCs w:val="32"/>
          <w:lang w:val="en-US" w:eastAsia="zh-CN"/>
        </w:rPr>
        <w:t xml:space="preserve">2025 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年度“三公”经费财政拨款支出决算中，因公出国</w:t>
      </w:r>
    </w:p>
    <w:p w14:paraId="4065D119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（境）费0万元，占0%；公务用车购置及运行维护费支出2万元，占77 .4%；公务接待费支出0 .58万元，占22 .6%。具体情况如下：</w:t>
      </w:r>
    </w:p>
    <w:p w14:paraId="1FC4AE02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1.因公出国（境）费支出0万元。全年使用财政拨款安排出国（境）团组0个、累计0人次。</w:t>
      </w:r>
    </w:p>
    <w:p w14:paraId="21691B75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2.公务用车购置及运行维护费支出2万元，其中：公务用车购置支出为0万元，公务用车购置数0辆。公务用车运行维护费支出2万元，公务用车保有量为1辆，主要用于机关干部职工下乡、外出参加会议、培训使用。</w:t>
      </w:r>
    </w:p>
    <w:p w14:paraId="786C7922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 xml:space="preserve">3.公务接待费支出0 .58万元，主要用于上级人大部门的领导来调研、指导业务及兄弟县市领导同志来考察、交流学习方面的支出，共接待国外、境外来访团组0个，来访外宾0人次；发生国内接待3次，接待人数共41人。主要包括上级人大部门的领导来调研、指导业务及兄弟县市领导同志来考察、交流学习。 </w:t>
      </w:r>
    </w:p>
    <w:p w14:paraId="1431C1CF">
      <w:pPr>
        <w:keepNext w:val="0"/>
        <w:keepLines w:val="0"/>
        <w:widowControl/>
        <w:suppressLineNumbers w:val="0"/>
        <w:ind w:firstLine="600" w:firstLineChars="200"/>
        <w:jc w:val="left"/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</w:pPr>
    </w:p>
    <w:p w14:paraId="51299E66">
      <w:pPr>
        <w:keepNext w:val="0"/>
        <w:keepLines w:val="0"/>
        <w:widowControl/>
        <w:suppressLineNumbers w:val="0"/>
        <w:ind w:firstLine="600" w:firstLineChars="200"/>
        <w:jc w:val="left"/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NkOTUyZGMwNzk3OWMxOGNmNmJjNDI5ODgxOTZjYjYifQ=="/>
  </w:docVars>
  <w:rsids>
    <w:rsidRoot w:val="7AFB6CD5"/>
    <w:rsid w:val="006E6810"/>
    <w:rsid w:val="027D0F8C"/>
    <w:rsid w:val="09153CCC"/>
    <w:rsid w:val="0A2F0DBE"/>
    <w:rsid w:val="0ECA3353"/>
    <w:rsid w:val="1209612A"/>
    <w:rsid w:val="149B6B6A"/>
    <w:rsid w:val="16131A35"/>
    <w:rsid w:val="18614316"/>
    <w:rsid w:val="1B0245A8"/>
    <w:rsid w:val="20307817"/>
    <w:rsid w:val="22150925"/>
    <w:rsid w:val="246A055E"/>
    <w:rsid w:val="252F591E"/>
    <w:rsid w:val="25DD5BAB"/>
    <w:rsid w:val="2CDE6947"/>
    <w:rsid w:val="2D4367AA"/>
    <w:rsid w:val="2EB23D0D"/>
    <w:rsid w:val="31276ECE"/>
    <w:rsid w:val="323963CE"/>
    <w:rsid w:val="328E58D6"/>
    <w:rsid w:val="404E6FB3"/>
    <w:rsid w:val="40DC4AF4"/>
    <w:rsid w:val="41C40545"/>
    <w:rsid w:val="44C766E4"/>
    <w:rsid w:val="459B312E"/>
    <w:rsid w:val="477E1284"/>
    <w:rsid w:val="49F37AF3"/>
    <w:rsid w:val="518C60C3"/>
    <w:rsid w:val="567F2B2A"/>
    <w:rsid w:val="568C6D93"/>
    <w:rsid w:val="57623B4D"/>
    <w:rsid w:val="598814E4"/>
    <w:rsid w:val="5A606C35"/>
    <w:rsid w:val="5AD83A7C"/>
    <w:rsid w:val="5B323837"/>
    <w:rsid w:val="5C1C7FF8"/>
    <w:rsid w:val="6EDF0745"/>
    <w:rsid w:val="6FE741A1"/>
    <w:rsid w:val="6FF9096F"/>
    <w:rsid w:val="70312D7E"/>
    <w:rsid w:val="722B2155"/>
    <w:rsid w:val="78F359E3"/>
    <w:rsid w:val="79462DC4"/>
    <w:rsid w:val="7AFB6CD5"/>
    <w:rsid w:val="7F162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503</Words>
  <Characters>560</Characters>
  <Lines>0</Lines>
  <Paragraphs>0</Paragraphs>
  <TotalTime>68</TotalTime>
  <ScaleCrop>false</ScaleCrop>
  <LinksUpToDate>false</LinksUpToDate>
  <CharactersWithSpaces>571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2023-09-06T03:46:00Z</dcterms:created>
  <dc:creator>540</dc:creator>
  <cp:lastModifiedBy>企业用户_320794057</cp:lastModifiedBy>
  <cp:lastPrinted>2025-09-02T12:15:00Z</cp:lastPrinted>
  <dcterms:modified xsi:type="dcterms:W3CDTF">2026-10-14T08:34:50Z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94F637E79BC74BAEA77D771E53CCC84A_13</vt:lpwstr>
  </property>
  <property fmtid="{D5CDD505-2E9C-101B-9397-08002B2CF9AE}" pid="4" name="KSOTemplateDocerSaveRecord">
    <vt:lpwstr>eyJoZGlkIjoiMzg5OWRjYzM2NmFkNDMyNGY2NjIyNjVhMjhjZTQ0NzUiLCJ1c2VySWQiOiIxNzI5ODU1MTM4In0=</vt:lpwstr>
  </property>
</Properties>
</file>