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9F010">
      <w:pPr>
        <w:spacing w:line="288" w:lineRule="auto"/>
        <w:ind w:firstLine="560" w:firstLineChars="200"/>
        <w:rPr>
          <w:rFonts w:ascii="黑体" w:hAnsi="黑体" w:eastAsia="黑体" w:cs="黑体"/>
          <w:bCs/>
          <w:sz w:val="28"/>
          <w:szCs w:val="28"/>
        </w:rPr>
      </w:pPr>
      <w:r>
        <w:rPr>
          <w:rFonts w:hint="eastAsia" w:ascii="黑体" w:hAnsi="黑体" w:eastAsia="黑体" w:cs="黑体"/>
          <w:bCs/>
          <w:sz w:val="28"/>
          <w:szCs w:val="28"/>
        </w:rPr>
        <w:t>附件4</w:t>
      </w:r>
    </w:p>
    <w:p w14:paraId="56B81D9B">
      <w:pPr>
        <w:spacing w:line="288" w:lineRule="auto"/>
        <w:ind w:firstLine="883" w:firstLineChars="20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2025年度财政拨款“三公”经费支出决算情况说明</w:t>
      </w:r>
    </w:p>
    <w:p w14:paraId="420C5958">
      <w:pPr>
        <w:spacing w:line="288" w:lineRule="auto"/>
        <w:ind w:firstLine="883" w:firstLineChars="200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 w14:paraId="74C5E50D">
      <w:pPr>
        <w:ind w:firstLine="640" w:firstLineChars="200"/>
        <w:rPr>
          <w:rFonts w:ascii="楷体_GB2312" w:hAnsi="楷体_GB2312" w:eastAsia="楷体_GB2312" w:cs="楷体_GB2312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一、“三公”经费财政拨款支出决算总体情况说明</w:t>
      </w:r>
    </w:p>
    <w:p w14:paraId="6B5F331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高州市东岸镇人民政府（本级）2025年度“三公”经费财政拨款支出决算为13.21万元，完成全年预算19.99万元的66.1%，比上年决算数减少5.14万元，下降28%。其中：因公出国（境）费支出决算为0万元，完成预算0万元的0%（基数为0，不可比），比上年决算数增加0万元，增长0%（基数为0，不可比）；公务用车购置及运行维护费支出决算为9.95万元，完成预算10万元的99.5%，比上年决算数减少1.41万元，下降12.4%；其中：公务用车购置支出决算为0万元，完成预算0万元的0%（基数为0，不可比），比上年决算数增加0万元，增长0%（基数为0，不可比）；公务用车运行维护费支出决算为9.95万元，完成预算10万元的99.5%，比上年决算数减少1.41万元，下降12.4%；公务接待费支出决算为3.26万元，完成预算9.99万元的32.6%，比上年决算数减少3.73万元，下降53.4%。</w:t>
      </w:r>
    </w:p>
    <w:p w14:paraId="1122C57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2025年度“三公”经费支出决算小于预算数的主要情况：认真贯彻落实中央八项规定精神和厉行节约的要求，从严控制“三公”经费开支，全年实际支出比预算有所节约。</w:t>
      </w:r>
    </w:p>
    <w:p w14:paraId="6139824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2025年度“三公”经费支出决算小于上年决算数的主要情况：认真贯彻落实中央八项规定精神和厉行节约的要求，从严控制“三公”经费开支，全年实际支出比上年决算有所节约。</w:t>
      </w:r>
    </w:p>
    <w:p w14:paraId="4BE24F57">
      <w:pPr>
        <w:ind w:firstLine="640" w:firstLineChars="200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二、“三公”经费财政拨款支出决算具体情况说明</w:t>
      </w:r>
    </w:p>
    <w:p w14:paraId="2F36AEFD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202</w:t>
      </w:r>
      <w:bookmarkStart w:id="0" w:name="_GoBack"/>
      <w:bookmarkEnd w:id="0"/>
      <w:r>
        <w:rPr>
          <w:rFonts w:hint="eastAsia" w:ascii="仿宋_GB2312" w:hAnsi="宋体" w:eastAsia="仿宋_GB2312" w:cs="宋体"/>
          <w:bCs/>
          <w:sz w:val="32"/>
          <w:szCs w:val="32"/>
        </w:rPr>
        <w:t>5年度“三公”经费财政拨款支出决算中，因公出国（境）费0万元，占0%；公务用车购置及运行维护费支出9.95万元，占75.3%；公务接待费支出3.26万元，占24.7%。具体情况如下：</w:t>
      </w:r>
    </w:p>
    <w:p w14:paraId="310433FC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1.因公出国（境）费支出0万元。全年使用财政拨款安排出国（境）团组0个、累计0人次。</w:t>
      </w:r>
    </w:p>
    <w:p w14:paraId="281AEE55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2.公务用车购置及运行维护费支出9.95万元，其中：公务用车购置支出为0万元，公务用车购置数0辆。公务用车运行维护费支出9.95万元，公务用车保有量为3辆，主要用于下乡走访，日常公务。</w:t>
      </w:r>
    </w:p>
    <w:p w14:paraId="61877892">
      <w:pPr>
        <w:ind w:firstLine="640" w:firstLineChars="200"/>
        <w:rPr>
          <w:rFonts w:hint="eastAsia" w:ascii="仿宋_GB2312" w:hAnsi="宋体" w:eastAsia="仿宋_GB2312" w:cs="宋体"/>
          <w:bCs/>
          <w:sz w:val="32"/>
          <w:szCs w:val="32"/>
        </w:rPr>
      </w:pPr>
      <w:r>
        <w:rPr>
          <w:rFonts w:hint="eastAsia" w:ascii="仿宋_GB2312" w:hAnsi="宋体" w:eastAsia="仿宋_GB2312" w:cs="宋体"/>
          <w:bCs/>
          <w:sz w:val="32"/>
          <w:szCs w:val="32"/>
        </w:rPr>
        <w:t>3.公务接待费支出3.26万元，主要用于公务接待餐费开支，共接待国外、境外来访团组0个，来访外宾0人次；发生国内接待163次，接待人数共815人。主要包括上级调研、村（居）会议、人大会议等。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F63AF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NkOTUyZGMwNzk3OWMxOGNmNmJjNDI5ODgxOTZjYjYifQ=="/>
  </w:docVars>
  <w:rsids>
    <w:rsidRoot w:val="7AFB6CD5"/>
    <w:rsid w:val="004F68C8"/>
    <w:rsid w:val="006E6810"/>
    <w:rsid w:val="008670BC"/>
    <w:rsid w:val="00906F8E"/>
    <w:rsid w:val="09153CCC"/>
    <w:rsid w:val="0A2F0DBE"/>
    <w:rsid w:val="16131A35"/>
    <w:rsid w:val="22150925"/>
    <w:rsid w:val="252F591E"/>
    <w:rsid w:val="2CDE6947"/>
    <w:rsid w:val="2D4367AA"/>
    <w:rsid w:val="2EB23D0D"/>
    <w:rsid w:val="328E58D6"/>
    <w:rsid w:val="3EDA49C7"/>
    <w:rsid w:val="404E6FB3"/>
    <w:rsid w:val="40DC4AF4"/>
    <w:rsid w:val="44C766E4"/>
    <w:rsid w:val="459B312E"/>
    <w:rsid w:val="518C60C3"/>
    <w:rsid w:val="57623B4D"/>
    <w:rsid w:val="598814E4"/>
    <w:rsid w:val="5A606C35"/>
    <w:rsid w:val="5B323837"/>
    <w:rsid w:val="5C1C7FF8"/>
    <w:rsid w:val="6EDF0745"/>
    <w:rsid w:val="6FF9096F"/>
    <w:rsid w:val="777341FF"/>
    <w:rsid w:val="7AFB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837</Words>
  <Characters>948</Characters>
  <Lines>9</Lines>
  <Paragraphs>2</Paragraphs>
  <TotalTime>57</TotalTime>
  <ScaleCrop>false</ScaleCrop>
  <LinksUpToDate>false</LinksUpToDate>
  <CharactersWithSpaces>951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2023-09-06T03:46:00Z</dcterms:created>
  <dc:creator>540</dc:creator>
  <cp:lastModifiedBy>杨勇（忠信笃敬）</cp:lastModifiedBy>
  <cp:lastPrinted>2025-08-21T08:25:00Z</cp:lastPrinted>
  <dcterms:modified xsi:type="dcterms:W3CDTF">2026-10-15T08:36:28Z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94EF81D3DAD14F5B88330C37AB867F81_13</vt:lpwstr>
  </property>
  <property fmtid="{D5CDD505-2E9C-101B-9397-08002B2CF9AE}" pid="4" name="KSOTemplateDocerSaveRecord">
    <vt:lpwstr>eyJoZGlkIjoiOWQ4Y2E2NWM5ODQ0NGE0NTc0ODZhNDkxOTAyYzMyMTIiLCJ1c2VySWQiOiIxMTcxODgzNjM3In0=</vt:lpwstr>
  </property>
</Properties>
</file>